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0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9"/>
        <w:gridCol w:w="1260"/>
        <w:gridCol w:w="1545"/>
        <w:gridCol w:w="4965"/>
        <w:gridCol w:w="1155"/>
        <w:gridCol w:w="1485"/>
        <w:gridCol w:w="1350"/>
        <w:gridCol w:w="14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405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3079"/>
              </w:tabs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浙江医院新增特需医疗服务项目公示表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项目内涵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除外内容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价格（元）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</w:trPr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  <w:t>T00300107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国医名师门诊</w:t>
            </w:r>
          </w:p>
        </w:tc>
        <w:tc>
          <w:tcPr>
            <w:tcW w:w="4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国医名师门诊，单人单诊室，中医望闻问切和辨证施治、体质辨识等，确定诊疗方案，并给予相应的日常生活指导（包括饮食、运动、睡眠等）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FF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次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200</w:t>
            </w:r>
          </w:p>
        </w:tc>
        <w:tc>
          <w:tcPr>
            <w:tcW w:w="1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000000"/>
                <w:sz w:val="21"/>
                <w:szCs w:val="21"/>
                <w:u w:val="none"/>
                <w:lang w:eastAsia="zh-CN"/>
              </w:rPr>
              <w:t>新增项目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24170"/>
    <w:rsid w:val="1E824956"/>
    <w:rsid w:val="1F047CBD"/>
    <w:rsid w:val="3D7B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2021-06-22T00:39:00Z</dcterms:created>
  <dc:creator>Administrator</dc:creator>
  <cp:lastModifiedBy>吴子康</cp:lastModifiedBy>
  <dcterms:modified xsi:type="dcterms:W3CDTF">2021-11-26T03:15:02Z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F40B946B6457419E9CFA2636F7B0DE74</vt:lpwstr>
  </property>
</Properties>
</file>