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517DE">
      <w:pPr>
        <w:autoSpaceDE w:val="0"/>
        <w:autoSpaceDN w:val="0"/>
        <w:spacing w:before="100" w:line="280" w:lineRule="atLeast"/>
        <w:ind w:firstLine="3264" w:firstLineChars="739"/>
        <w:rPr>
          <w:rFonts w:ascii="仿宋" w:hAnsi="仿宋" w:eastAsia="仿宋" w:cs="宋体"/>
          <w:b/>
          <w:color w:val="000000"/>
          <w:sz w:val="44"/>
          <w:szCs w:val="44"/>
        </w:rPr>
      </w:pPr>
      <w:r>
        <w:rPr>
          <w:rFonts w:hint="eastAsia" w:ascii="仿宋" w:hAnsi="仿宋" w:eastAsia="仿宋" w:cs="宋体"/>
          <w:b/>
          <w:color w:val="000000"/>
          <w:sz w:val="44"/>
          <w:szCs w:val="44"/>
        </w:rPr>
        <w:t>采购需求</w:t>
      </w:r>
    </w:p>
    <w:p w14:paraId="110240CC">
      <w:pPr>
        <w:autoSpaceDE w:val="0"/>
        <w:autoSpaceDN w:val="0"/>
        <w:spacing w:before="100" w:line="280" w:lineRule="atLeast"/>
        <w:rPr>
          <w:rFonts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需求明细：</w:t>
      </w:r>
    </w:p>
    <w:p w14:paraId="3266DE10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ascii="仿宋" w:hAnsi="仿宋" w:eastAsia="仿宋" w:cs="宋体"/>
          <w:color w:val="000000"/>
          <w:sz w:val="28"/>
          <w:szCs w:val="28"/>
        </w:rPr>
        <w:t>有效氯含量(以CL 计)≥10%;游离碱(以NaOH计) %。0.1-1.0; 铁含量(以 Fe计) %,≤0.005; 外观浅黄色液体；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数量195吨。</w:t>
      </w:r>
    </w:p>
    <w:p w14:paraId="776DD564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强</w:t>
      </w:r>
      <w:r>
        <w:rPr>
          <w:rFonts w:ascii="仿宋" w:hAnsi="仿宋" w:eastAsia="仿宋" w:cs="宋体"/>
          <w:color w:val="000000"/>
          <w:sz w:val="28"/>
          <w:szCs w:val="28"/>
        </w:rPr>
        <w:t>氯片、氯酸钙(或其他按要求的应急消毒药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；数量0.5吨。</w:t>
      </w:r>
    </w:p>
    <w:p w14:paraId="7939E480">
      <w:pPr>
        <w:autoSpaceDE w:val="0"/>
        <w:autoSpaceDN w:val="0"/>
        <w:spacing w:before="20" w:line="240" w:lineRule="auto"/>
        <w:rPr>
          <w:rFonts w:ascii="仿宋" w:hAnsi="仿宋" w:eastAsia="仿宋" w:cs="宋体"/>
          <w:b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b/>
          <w:color w:val="000000"/>
          <w:sz w:val="28"/>
          <w:szCs w:val="28"/>
        </w:rPr>
        <w:t>服务要求：</w:t>
      </w:r>
    </w:p>
    <w:p w14:paraId="6BAD47DE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ascii="仿宋" w:hAnsi="仿宋" w:eastAsia="仿宋" w:cs="宋体"/>
          <w:color w:val="000000"/>
          <w:sz w:val="28"/>
          <w:szCs w:val="28"/>
        </w:rPr>
        <w:t>1、次氯酸钠溶液的有效期为6个月，送到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采</w:t>
      </w:r>
      <w:r>
        <w:rPr>
          <w:rFonts w:ascii="仿宋" w:hAnsi="仿宋" w:eastAsia="仿宋" w:cs="宋体"/>
          <w:color w:val="000000"/>
          <w:sz w:val="28"/>
          <w:szCs w:val="28"/>
        </w:rPr>
        <w:t>购人指定地点后至少应有3个月的有效期(乙方提供有效证明)。有效期内失效，乙方负责更换。如已给甲方造成损失，乙方要赔偿甲方的损失。</w:t>
      </w:r>
    </w:p>
    <w:p w14:paraId="33EA5F0B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ascii="仿宋" w:hAnsi="仿宋" w:eastAsia="仿宋" w:cs="宋体"/>
          <w:color w:val="000000"/>
          <w:sz w:val="28"/>
          <w:szCs w:val="28"/>
        </w:rPr>
        <w:t>2、在产品的验收和使用过程中如发现质量问题，甲方有权将合同产品交由第三方检测机构进行检验，由此产生的所有的费用均乙方承担，甲方保留索赔的权利。</w:t>
      </w:r>
    </w:p>
    <w:p w14:paraId="60509487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3．</w:t>
      </w:r>
      <w:r>
        <w:rPr>
          <w:rFonts w:ascii="仿宋" w:hAnsi="仿宋" w:eastAsia="仿宋" w:cs="宋体"/>
          <w:color w:val="000000"/>
          <w:sz w:val="28"/>
          <w:szCs w:val="28"/>
        </w:rPr>
        <w:t>乙方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应具备消毒产品生产企业卫生许可证，</w:t>
      </w:r>
      <w:r>
        <w:rPr>
          <w:rFonts w:ascii="仿宋" w:hAnsi="仿宋" w:eastAsia="仿宋" w:cs="宋体"/>
          <w:color w:val="000000"/>
          <w:sz w:val="28"/>
          <w:szCs w:val="28"/>
        </w:rPr>
        <w:t>保证本合同中所供应的国产商品符合GB19106-2013标准</w:t>
      </w:r>
      <w:r>
        <w:rPr>
          <w:rFonts w:hint="eastAsia" w:ascii="仿宋" w:hAnsi="仿宋" w:eastAsia="仿宋" w:cs="宋体"/>
          <w:color w:val="000000"/>
          <w:sz w:val="28"/>
          <w:szCs w:val="28"/>
        </w:rPr>
        <w:t>并能如实提供产品检测报告</w:t>
      </w:r>
      <w:r>
        <w:rPr>
          <w:rFonts w:ascii="仿宋" w:hAnsi="仿宋" w:eastAsia="仿宋" w:cs="宋体"/>
          <w:color w:val="000000"/>
          <w:sz w:val="28"/>
          <w:szCs w:val="28"/>
        </w:rPr>
        <w:t>；如发生所供商品与合同不符，甲方(使用方)有权拒收或退货，由此产生的一切责任和后果由乙方承担。</w:t>
      </w:r>
    </w:p>
    <w:p w14:paraId="2A01EEAB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4.</w:t>
      </w:r>
      <w:r>
        <w:rPr>
          <w:rFonts w:ascii="仿宋" w:hAnsi="仿宋" w:eastAsia="仿宋" w:cs="宋体"/>
          <w:color w:val="000000"/>
          <w:sz w:val="28"/>
          <w:szCs w:val="28"/>
        </w:rPr>
        <w:t>所有产品运至指定地点并灌装。在所供商品交付使用时，每批次产品均应提供有效检验文件及供货清单，经甲方签收认可。</w:t>
      </w:r>
    </w:p>
    <w:p w14:paraId="672BC0D9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5．</w:t>
      </w:r>
      <w:r>
        <w:rPr>
          <w:rFonts w:ascii="仿宋" w:hAnsi="仿宋" w:eastAsia="仿宋" w:cs="宋体"/>
          <w:color w:val="000000"/>
          <w:sz w:val="28"/>
          <w:szCs w:val="28"/>
        </w:rPr>
        <w:t>乙方应具有相应的危险品道路运输资质(或委托具有相应资质的运输单位)，确保运输、保险、卸货(灌装)全过程安全。</w:t>
      </w:r>
    </w:p>
    <w:p w14:paraId="6E0A300F">
      <w:pPr>
        <w:autoSpaceDE w:val="0"/>
        <w:autoSpaceDN w:val="0"/>
        <w:spacing w:before="20" w:line="240" w:lineRule="auto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sz w:val="28"/>
          <w:szCs w:val="28"/>
        </w:rPr>
        <w:t>6.</w:t>
      </w:r>
      <w:r>
        <w:rPr>
          <w:rFonts w:ascii="仿宋" w:hAnsi="仿宋" w:eastAsia="仿宋" w:cs="宋体"/>
          <w:color w:val="000000"/>
          <w:sz w:val="28"/>
          <w:szCs w:val="28"/>
        </w:rPr>
        <w:t>乙方按合同签订的货物综合单价(综合单价包含运输、材料、人工、税金等一切费用)进行分批次供货，每批次送货量约为1-3吨。</w:t>
      </w:r>
    </w:p>
    <w:p w14:paraId="4D1AE8FD">
      <w:pPr>
        <w:autoSpaceDE w:val="0"/>
        <w:autoSpaceDN w:val="0"/>
        <w:spacing w:before="20" w:line="420" w:lineRule="atLeast"/>
        <w:ind w:firstLine="360"/>
        <w:rPr>
          <w:rFonts w:ascii="仿宋" w:hAnsi="仿宋" w:eastAsia="仿宋" w:cs="宋体"/>
          <w:color w:val="000000"/>
          <w:sz w:val="28"/>
          <w:szCs w:val="28"/>
        </w:rPr>
      </w:pPr>
    </w:p>
    <w:p w14:paraId="1C16132E">
      <w:pPr>
        <w:rPr>
          <w:rFonts w:ascii="仿宋" w:hAnsi="仿宋" w:eastAsia="仿宋" w:cs="宋体"/>
          <w:color w:val="000000"/>
          <w:sz w:val="28"/>
          <w:szCs w:val="28"/>
        </w:rPr>
      </w:pPr>
      <w:r>
        <w:rPr>
          <w:rFonts w:ascii="仿宋" w:hAnsi="仿宋" w:eastAsia="仿宋" w:cs="宋体"/>
          <w:color w:val="000000"/>
          <w:sz w:val="28"/>
          <w:szCs w:val="28"/>
        </w:rPr>
        <w:br w:type="page"/>
      </w:r>
    </w:p>
    <w:p w14:paraId="3C3C148A">
      <w:pPr>
        <w:shd w:val="clear" w:color="auto" w:fill="auto"/>
        <w:snapToGrid w:val="0"/>
        <w:spacing w:line="300" w:lineRule="auto"/>
        <w:jc w:val="center"/>
        <w:rPr>
          <w:b/>
          <w:bCs/>
          <w:sz w:val="32"/>
          <w:szCs w:val="32"/>
          <w:highlight w:val="none"/>
        </w:rPr>
      </w:pPr>
      <w:r>
        <w:rPr>
          <w:rFonts w:hint="eastAsia"/>
          <w:b/>
          <w:bCs/>
          <w:sz w:val="32"/>
          <w:szCs w:val="32"/>
          <w:highlight w:val="none"/>
          <w:lang w:val="en-US" w:eastAsia="zh-CN"/>
        </w:rPr>
        <w:t>报价</w:t>
      </w:r>
      <w:r>
        <w:rPr>
          <w:b/>
          <w:bCs/>
          <w:sz w:val="32"/>
          <w:szCs w:val="32"/>
          <w:highlight w:val="none"/>
        </w:rPr>
        <w:t>明细表</w:t>
      </w:r>
    </w:p>
    <w:p w14:paraId="1D1E1FCB">
      <w:pPr>
        <w:shd w:val="clear" w:color="auto" w:fill="auto"/>
        <w:snapToGrid w:val="0"/>
        <w:spacing w:line="300" w:lineRule="auto"/>
        <w:rPr>
          <w:highlight w:val="none"/>
          <w:u w:val="single"/>
        </w:rPr>
      </w:pPr>
      <w:r>
        <w:rPr>
          <w:highlight w:val="none"/>
        </w:rPr>
        <w:t>项目名称：</w:t>
      </w:r>
    </w:p>
    <w:p w14:paraId="6CDB0FA7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标项内容：</w:t>
      </w:r>
    </w:p>
    <w:p w14:paraId="6D0EE898">
      <w:pPr>
        <w:shd w:val="clear" w:color="auto" w:fill="auto"/>
        <w:snapToGrid w:val="0"/>
        <w:spacing w:line="300" w:lineRule="auto"/>
        <w:rPr>
          <w:highlight w:val="none"/>
        </w:rPr>
      </w:pPr>
      <w:r>
        <w:rPr>
          <w:highlight w:val="none"/>
        </w:rPr>
        <w:t>价格单位：元人民币</w:t>
      </w:r>
    </w:p>
    <w:tbl>
      <w:tblPr>
        <w:tblStyle w:val="5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6"/>
        <w:gridCol w:w="1603"/>
        <w:gridCol w:w="1275"/>
        <w:gridCol w:w="720"/>
        <w:gridCol w:w="720"/>
        <w:gridCol w:w="1538"/>
        <w:gridCol w:w="937"/>
        <w:gridCol w:w="976"/>
        <w:gridCol w:w="816"/>
      </w:tblGrid>
      <w:tr w14:paraId="0CA4AC1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40B85F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序号</w:t>
            </w:r>
          </w:p>
        </w:tc>
        <w:tc>
          <w:tcPr>
            <w:tcW w:w="1603" w:type="dxa"/>
            <w:noWrap w:val="0"/>
            <w:vAlign w:val="center"/>
          </w:tcPr>
          <w:p w14:paraId="29E69C4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名称</w:t>
            </w:r>
          </w:p>
        </w:tc>
        <w:tc>
          <w:tcPr>
            <w:tcW w:w="1275" w:type="dxa"/>
            <w:noWrap w:val="0"/>
            <w:vAlign w:val="center"/>
          </w:tcPr>
          <w:p w14:paraId="397C9C7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规格型号</w:t>
            </w:r>
          </w:p>
        </w:tc>
        <w:tc>
          <w:tcPr>
            <w:tcW w:w="720" w:type="dxa"/>
            <w:noWrap w:val="0"/>
            <w:vAlign w:val="center"/>
          </w:tcPr>
          <w:p w14:paraId="1EFD088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数量</w:t>
            </w:r>
          </w:p>
        </w:tc>
        <w:tc>
          <w:tcPr>
            <w:tcW w:w="720" w:type="dxa"/>
            <w:noWrap w:val="0"/>
            <w:vAlign w:val="center"/>
          </w:tcPr>
          <w:p w14:paraId="6996869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单位</w:t>
            </w:r>
          </w:p>
        </w:tc>
        <w:tc>
          <w:tcPr>
            <w:tcW w:w="1538" w:type="dxa"/>
            <w:noWrap w:val="0"/>
            <w:vAlign w:val="center"/>
          </w:tcPr>
          <w:p w14:paraId="0F51529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制造商/产地/品牌</w:t>
            </w:r>
          </w:p>
        </w:tc>
        <w:tc>
          <w:tcPr>
            <w:tcW w:w="937" w:type="dxa"/>
            <w:noWrap w:val="0"/>
            <w:vAlign w:val="center"/>
          </w:tcPr>
          <w:p w14:paraId="57DB887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单价</w:t>
            </w:r>
          </w:p>
        </w:tc>
        <w:tc>
          <w:tcPr>
            <w:tcW w:w="976" w:type="dxa"/>
            <w:noWrap w:val="0"/>
            <w:vAlign w:val="center"/>
          </w:tcPr>
          <w:p w14:paraId="0DB9CB2A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合价</w:t>
            </w:r>
          </w:p>
        </w:tc>
        <w:tc>
          <w:tcPr>
            <w:tcW w:w="816" w:type="dxa"/>
            <w:noWrap w:val="0"/>
            <w:vAlign w:val="center"/>
          </w:tcPr>
          <w:p w14:paraId="7ADB511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备注</w:t>
            </w:r>
          </w:p>
        </w:tc>
      </w:tr>
      <w:tr w14:paraId="3EC535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998FAE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1</w:t>
            </w:r>
          </w:p>
        </w:tc>
        <w:tc>
          <w:tcPr>
            <w:tcW w:w="1603" w:type="dxa"/>
            <w:noWrap w:val="0"/>
            <w:vAlign w:val="center"/>
          </w:tcPr>
          <w:p w14:paraId="12F2CF1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96F59D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62007E9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AA5280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8D042D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8C5189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062F05C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2100B5C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DBFE4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0BB296F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2</w:t>
            </w:r>
          </w:p>
        </w:tc>
        <w:tc>
          <w:tcPr>
            <w:tcW w:w="1603" w:type="dxa"/>
            <w:noWrap w:val="0"/>
            <w:vAlign w:val="center"/>
          </w:tcPr>
          <w:p w14:paraId="7B7DBC3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707190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D25F055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B2E649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91F279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187B070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59D30C0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1514716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31FF9E7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6A7290B7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3</w:t>
            </w:r>
          </w:p>
        </w:tc>
        <w:tc>
          <w:tcPr>
            <w:tcW w:w="1603" w:type="dxa"/>
            <w:noWrap w:val="0"/>
            <w:vAlign w:val="center"/>
          </w:tcPr>
          <w:p w14:paraId="56DC7FD6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18436F2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73DA71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5721A96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E4B094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06B8704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020FB29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33DBF660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79D84D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2908BA4C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603" w:type="dxa"/>
            <w:noWrap w:val="0"/>
            <w:vAlign w:val="center"/>
          </w:tcPr>
          <w:p w14:paraId="499F0C55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F201A2F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4F94B6A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720" w:type="dxa"/>
            <w:noWrap w:val="0"/>
            <w:vAlign w:val="center"/>
          </w:tcPr>
          <w:p w14:paraId="15ECE35F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9C0F834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37" w:type="dxa"/>
            <w:noWrap w:val="0"/>
            <w:vAlign w:val="center"/>
          </w:tcPr>
          <w:p w14:paraId="2B6984B1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976" w:type="dxa"/>
            <w:noWrap w:val="0"/>
            <w:vAlign w:val="center"/>
          </w:tcPr>
          <w:p w14:paraId="72366A22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16" w:type="dxa"/>
            <w:noWrap w:val="0"/>
            <w:vAlign w:val="center"/>
          </w:tcPr>
          <w:p w14:paraId="5611850E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</w:tr>
      <w:tr w14:paraId="04D9639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16" w:type="dxa"/>
            <w:noWrap w:val="0"/>
            <w:vAlign w:val="center"/>
          </w:tcPr>
          <w:p w14:paraId="11342030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center"/>
              <w:rPr>
                <w:rFonts w:ascii="Times New Roman" w:hAnsi="Times New Roman"/>
                <w:highlight w:val="none"/>
              </w:rPr>
            </w:pPr>
          </w:p>
        </w:tc>
        <w:tc>
          <w:tcPr>
            <w:tcW w:w="8585" w:type="dxa"/>
            <w:gridSpan w:val="8"/>
            <w:noWrap w:val="0"/>
            <w:vAlign w:val="center"/>
          </w:tcPr>
          <w:p w14:paraId="16F80178">
            <w:pPr>
              <w:pStyle w:val="3"/>
              <w:shd w:val="clear" w:color="auto" w:fill="auto"/>
              <w:adjustRightInd w:val="0"/>
              <w:snapToGrid w:val="0"/>
              <w:spacing w:line="300" w:lineRule="auto"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  <w:highlight w:val="none"/>
              </w:rPr>
              <w:t>总价：</w:t>
            </w:r>
          </w:p>
        </w:tc>
      </w:tr>
    </w:tbl>
    <w:p w14:paraId="76B8F3C5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</w:p>
    <w:p w14:paraId="6F465884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报价说明：</w:t>
      </w:r>
    </w:p>
    <w:p w14:paraId="32B365A5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1）本项目价格包括设备费及相关服务费。</w:t>
      </w:r>
    </w:p>
    <w:p w14:paraId="148A62C1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2）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设备费包括设备本体、随机配送（备品备件、另配件、专用工具）的所有费用。</w:t>
      </w:r>
    </w:p>
    <w:p w14:paraId="4A83B686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3）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相关服务费包括运杂费、保险费、到货验收、保管、安装、调试、试运行、检验、验收合格、交付使用、保修期内的售后服务及采购文件规定的其他费用等所涉及全部费用。</w:t>
      </w:r>
    </w:p>
    <w:p w14:paraId="6493BA53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4）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本项目为交钥匙项目，除甲方提供合同约定的配合内容外，其他均由乙方完成。所产生费用均应在上表中体现合计费用结转至开标一览表。</w:t>
      </w:r>
    </w:p>
    <w:p w14:paraId="1BE79FDF">
      <w:pPr>
        <w:pStyle w:val="3"/>
        <w:shd w:val="clear" w:color="auto" w:fill="auto"/>
        <w:adjustRightInd w:val="0"/>
        <w:snapToGrid w:val="0"/>
        <w:spacing w:line="300" w:lineRule="auto"/>
        <w:ind w:firstLine="480"/>
        <w:rPr>
          <w:rFonts w:ascii="Times New Roman" w:hAnsi="Times New Roman"/>
          <w:highlight w:val="none"/>
        </w:rPr>
      </w:pPr>
      <w:r>
        <w:rPr>
          <w:rFonts w:ascii="Times New Roman" w:hAnsi="Times New Roman"/>
          <w:highlight w:val="none"/>
        </w:rPr>
        <w:t>5）</w:t>
      </w:r>
      <w:r>
        <w:rPr>
          <w:rFonts w:ascii="Times New Roman" w:hAnsi="Times New Roman"/>
          <w:highlight w:val="none"/>
        </w:rPr>
        <w:tab/>
      </w:r>
      <w:r>
        <w:rPr>
          <w:rFonts w:ascii="Times New Roman" w:hAnsi="Times New Roman"/>
          <w:highlight w:val="none"/>
        </w:rPr>
        <w:t>表格可扩展。</w:t>
      </w:r>
    </w:p>
    <w:p w14:paraId="5C0E4BE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820725B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投标人全称（盖单位公章）：</w:t>
      </w:r>
    </w:p>
    <w:p w14:paraId="25B29E78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4AB0AE5D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>法定代表人或授权委托人（签字或盖章）：</w:t>
      </w:r>
    </w:p>
    <w:p w14:paraId="3F6E128A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highlight w:val="none"/>
        </w:rPr>
      </w:pPr>
    </w:p>
    <w:p w14:paraId="0D9F8BF9">
      <w:pPr>
        <w:shd w:val="clear" w:color="auto" w:fill="auto"/>
        <w:adjustRightInd w:val="0"/>
        <w:snapToGrid w:val="0"/>
        <w:spacing w:line="300" w:lineRule="auto"/>
        <w:ind w:firstLine="420" w:firstLineChars="200"/>
        <w:rPr>
          <w:rFonts w:hint="eastAsia" w:ascii="宋体" w:hAnsi="宋体" w:cs="宋体"/>
          <w:color w:val="auto"/>
          <w:kern w:val="0"/>
          <w:szCs w:val="21"/>
          <w:highlight w:val="none"/>
        </w:rPr>
      </w:pPr>
      <w:r>
        <w:rPr>
          <w:rFonts w:hint="eastAsia" w:ascii="宋体" w:hAnsi="宋体" w:cs="宋体"/>
          <w:color w:val="auto"/>
          <w:highlight w:val="none"/>
        </w:rPr>
        <w:t xml:space="preserve">日期：  </w:t>
      </w:r>
      <w:r>
        <w:rPr>
          <w:rFonts w:hint="eastAsia" w:ascii="宋体" w:hAnsi="宋体" w:cs="宋体"/>
          <w:color w:val="auto"/>
          <w:kern w:val="0"/>
          <w:szCs w:val="21"/>
          <w:highlight w:val="none"/>
        </w:rPr>
        <w:t>年  月  日</w:t>
      </w:r>
    </w:p>
    <w:p w14:paraId="7C862C38">
      <w:pPr>
        <w:jc w:val="left"/>
        <w:rPr>
          <w:rFonts w:hint="eastAsia" w:ascii="宋体" w:hAnsi="宋体" w:eastAsia="宋体" w:cs="宋体"/>
          <w:color w:val="auto"/>
          <w:sz w:val="24"/>
          <w:szCs w:val="24"/>
        </w:rPr>
      </w:pPr>
    </w:p>
    <w:p w14:paraId="1440181D">
      <w:pPr>
        <w:autoSpaceDE w:val="0"/>
        <w:autoSpaceDN w:val="0"/>
        <w:spacing w:before="20" w:line="373" w:lineRule="atLeast"/>
        <w:rPr>
          <w:rFonts w:ascii="仿宋" w:hAnsi="仿宋" w:eastAsia="仿宋" w:cs="宋体"/>
          <w:color w:val="000000"/>
          <w:sz w:val="28"/>
          <w:szCs w:val="28"/>
        </w:rPr>
      </w:pPr>
      <w:bookmarkStart w:id="0" w:name="_GoBack"/>
      <w:bookmarkEnd w:id="0"/>
    </w:p>
    <w:p w14:paraId="30B24ADA">
      <w:pPr>
        <w:autoSpaceDE w:val="0"/>
        <w:autoSpaceDN w:val="0"/>
        <w:spacing w:before="20" w:line="373" w:lineRule="atLeast"/>
        <w:ind w:firstLine="560" w:firstLineChars="200"/>
        <w:rPr>
          <w:rFonts w:ascii="仿宋" w:hAnsi="仿宋" w:eastAsia="仿宋" w:cs="宋体"/>
          <w:color w:val="00000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C7"/>
    <w:rsid w:val="002E18DF"/>
    <w:rsid w:val="004A3140"/>
    <w:rsid w:val="00964C8E"/>
    <w:rsid w:val="00C328C7"/>
    <w:rsid w:val="59E53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  <w:style w:type="paragraph" w:styleId="4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510</Words>
  <Characters>550</Characters>
  <Lines>4</Lines>
  <Paragraphs>1</Paragraphs>
  <TotalTime>2</TotalTime>
  <ScaleCrop>false</ScaleCrop>
  <LinksUpToDate>false</LinksUpToDate>
  <CharactersWithSpaces>556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2024-08-06T08:33:00Z</dcterms:created>
  <dc:creator>11</dc:creator>
  <cp:lastModifiedBy>skyhorse912163com</cp:lastModifiedBy>
  <dcterms:modified xsi:type="dcterms:W3CDTF">2026-07-30T03:46:52Z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eyJoZGlkIjoiNWUyY2Q5M2I0NWFjZDAwOTJkYjgyYmI3ODUxZjA2YWYiLCJ1c2VySWQiOiIyNzg0NzU5In0=</vt:lpwstr>
  </property>
  <property fmtid="{D5CDD505-2E9C-101B-9397-08002B2CF9AE}" pid="3" name="KSOProductBuildVer">
    <vt:lpwstr>2052-12.1.0.26895</vt:lpwstr>
  </property>
  <property fmtid="{D5CDD505-2E9C-101B-9397-08002B2CF9AE}" pid="4" name="ICV">
    <vt:lpwstr>541A853B1A9945B29FE4C10F532D2337_12</vt:lpwstr>
  </property>
</Properties>
</file>