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11</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10</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内窥镜用套扎器</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用于食管静脉曲张套扎、内痔套扎，四环及四环以上，提供多种环数型号。</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神经介入微导管</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用于脑动脉瘤栓塞治疗，易通过扭曲血管。</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药物洗脱冠脉支架系统</w:t>
            </w:r>
          </w:p>
        </w:tc>
        <w:tc>
          <w:tcPr>
            <w:tcW w:w="5640" w:type="dxa"/>
            <w:shd w:val="clear" w:color="auto" w:fill="auto"/>
            <w:vAlign w:val="center"/>
          </w:tcPr>
          <w:p w14:paraId="31C0E131">
            <w:pPr>
              <w:keepNext w:val="0"/>
              <w:keepLines w:val="0"/>
              <w:widowControl/>
              <w:suppressLineNumbers w:val="0"/>
              <w:jc w:val="both"/>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适用于高出血风险人群，双抗时间短；适用于小血管病变（血管直径≤2.5mm）；适用于左主干病变（血管直径≥4.5mm）</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0F78A997">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人工真皮修复材料</w:t>
            </w:r>
          </w:p>
        </w:tc>
        <w:tc>
          <w:tcPr>
            <w:tcW w:w="5640" w:type="dxa"/>
            <w:shd w:val="clear" w:color="auto" w:fill="auto"/>
            <w:vAlign w:val="center"/>
          </w:tcPr>
          <w:p w14:paraId="70E29194">
            <w:pPr>
              <w:keepNext w:val="0"/>
              <w:keepLines w:val="0"/>
              <w:widowControl/>
              <w:suppressLineNumbers w:val="0"/>
              <w:jc w:val="left"/>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4"/>
                <w:szCs w:val="24"/>
                <w:u w:val="none"/>
                <w:lang w:val="en-US" w:eastAsia="zh-CN" w:bidi="ar"/>
              </w:rPr>
              <w:t>用于全层皮肤缺损的各类创面治疗，如烧伤、外伤及其他创面引起的真皮全层缺损。</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06469E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5</w:t>
            </w:r>
          </w:p>
        </w:tc>
        <w:tc>
          <w:tcPr>
            <w:tcW w:w="2625" w:type="dxa"/>
            <w:shd w:val="clear" w:color="auto" w:fill="auto"/>
            <w:vAlign w:val="center"/>
          </w:tcPr>
          <w:p w14:paraId="30EC77C7">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一次性使用椎间盘纤维环缝合器</w:t>
            </w:r>
          </w:p>
        </w:tc>
        <w:tc>
          <w:tcPr>
            <w:tcW w:w="5640" w:type="dxa"/>
            <w:shd w:val="clear" w:color="auto" w:fill="auto"/>
            <w:vAlign w:val="center"/>
          </w:tcPr>
          <w:p w14:paraId="24058DFB">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适用于微创椎间盘髓核摘除术破裂纤维环缝合</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6</w:t>
            </w:r>
          </w:p>
        </w:tc>
        <w:tc>
          <w:tcPr>
            <w:tcW w:w="2625" w:type="dxa"/>
            <w:shd w:val="clear" w:color="auto" w:fill="auto"/>
            <w:vAlign w:val="center"/>
          </w:tcPr>
          <w:p w14:paraId="5311336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PEEK颅骨修补材料</w:t>
            </w:r>
          </w:p>
        </w:tc>
        <w:tc>
          <w:tcPr>
            <w:tcW w:w="5640" w:type="dxa"/>
            <w:shd w:val="clear" w:color="auto" w:fill="auto"/>
            <w:vAlign w:val="center"/>
          </w:tcPr>
          <w:p w14:paraId="01ED609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用于脑颅骨缺损部位的修补重建，包含PEEK颅骨修补系统和PEEK颅骨固定系统</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7</w:t>
            </w:r>
          </w:p>
        </w:tc>
        <w:tc>
          <w:tcPr>
            <w:tcW w:w="2625" w:type="dxa"/>
            <w:shd w:val="clear" w:color="auto" w:fill="auto"/>
            <w:vAlign w:val="center"/>
          </w:tcPr>
          <w:p w14:paraId="31FA462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动脉采血器</w:t>
            </w:r>
          </w:p>
        </w:tc>
        <w:tc>
          <w:tcPr>
            <w:tcW w:w="5640" w:type="dxa"/>
            <w:shd w:val="clear" w:color="auto" w:fill="auto"/>
            <w:vAlign w:val="center"/>
          </w:tcPr>
          <w:p w14:paraId="3F3D394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用于采集动脉血样进行体外诊断试验，提供各种型号</w:t>
            </w:r>
          </w:p>
        </w:tc>
      </w:tr>
      <w:tr w14:paraId="3F14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7F02D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8</w:t>
            </w:r>
          </w:p>
        </w:tc>
        <w:tc>
          <w:tcPr>
            <w:tcW w:w="2625" w:type="dxa"/>
            <w:shd w:val="clear" w:color="auto" w:fill="auto"/>
            <w:vAlign w:val="center"/>
          </w:tcPr>
          <w:p w14:paraId="0EB7F19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压力延长管</w:t>
            </w:r>
          </w:p>
        </w:tc>
        <w:tc>
          <w:tcPr>
            <w:tcW w:w="5640" w:type="dxa"/>
            <w:shd w:val="clear" w:color="auto" w:fill="auto"/>
            <w:vAlign w:val="center"/>
          </w:tcPr>
          <w:p w14:paraId="453AD893">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在造影手术中连接连通板和压力传感器，耐压值≥300psi</w:t>
            </w:r>
          </w:p>
        </w:tc>
      </w:tr>
      <w:tr w14:paraId="7544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7B29B2C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9</w:t>
            </w:r>
          </w:p>
        </w:tc>
        <w:tc>
          <w:tcPr>
            <w:tcW w:w="2625" w:type="dxa"/>
            <w:shd w:val="clear" w:color="auto" w:fill="auto"/>
            <w:vAlign w:val="center"/>
          </w:tcPr>
          <w:p w14:paraId="7D36ED4E">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一次性使用连通板</w:t>
            </w:r>
          </w:p>
        </w:tc>
        <w:tc>
          <w:tcPr>
            <w:tcW w:w="5640" w:type="dxa"/>
            <w:shd w:val="clear" w:color="auto" w:fill="auto"/>
            <w:vAlign w:val="center"/>
          </w:tcPr>
          <w:p w14:paraId="78F422B4">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4"/>
                <w:szCs w:val="24"/>
                <w:u w:val="none"/>
                <w:lang w:val="en-US" w:eastAsia="zh-CN" w:bidi="ar"/>
              </w:rPr>
              <w:t>用于介入造影手术中器械间的连接及流路控制，耐压值≥300psi</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10</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17</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w:t>
      </w:r>
      <w:r>
        <w:rPr>
          <w:rFonts w:hint="eastAsia"/>
          <w:sz w:val="24"/>
          <w:szCs w:val="24"/>
          <w:lang w:val="en-US" w:eastAsia="zh-CN"/>
        </w:rPr>
        <w:t>及报名产品卫生安全评价报告</w:t>
      </w:r>
      <w:r>
        <w:rPr>
          <w:rFonts w:hint="eastAsia"/>
          <w:sz w:val="24"/>
          <w:szCs w:val="24"/>
        </w:rPr>
        <w:t>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261" w:type="dxa"/>
          </w:tcPr>
          <w:p w14:paraId="382D72E7">
            <w:pPr>
              <w:numPr>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261" w:type="dxa"/>
            <w:vAlign w:val="center"/>
          </w:tcPr>
          <w:p w14:paraId="1D3E88B5">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动脉采血器</w:t>
            </w:r>
          </w:p>
        </w:tc>
        <w:tc>
          <w:tcPr>
            <w:tcW w:w="4261" w:type="dxa"/>
            <w:vAlign w:val="center"/>
          </w:tcPr>
          <w:p w14:paraId="50413BA2">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50</w:t>
            </w:r>
          </w:p>
        </w:tc>
      </w:tr>
      <w:tr w14:paraId="3613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261" w:type="dxa"/>
            <w:vAlign w:val="center"/>
          </w:tcPr>
          <w:p w14:paraId="30BE5F99">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压力延长管</w:t>
            </w:r>
          </w:p>
        </w:tc>
        <w:tc>
          <w:tcPr>
            <w:tcW w:w="4261" w:type="dxa"/>
            <w:vAlign w:val="center"/>
          </w:tcPr>
          <w:p w14:paraId="09F9C158">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至少20根，尽量提供整盒/袋</w:t>
            </w:r>
          </w:p>
        </w:tc>
      </w:tr>
      <w:tr w14:paraId="4ECD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4261" w:type="dxa"/>
            <w:vAlign w:val="center"/>
          </w:tcPr>
          <w:p w14:paraId="48C8EEDB">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一次性使用连通板</w:t>
            </w:r>
          </w:p>
        </w:tc>
        <w:tc>
          <w:tcPr>
            <w:tcW w:w="4261" w:type="dxa"/>
            <w:vAlign w:val="center"/>
          </w:tcPr>
          <w:p w14:paraId="15555336">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至少20根，尽量提供整盒/袋</w:t>
            </w:r>
          </w:p>
        </w:tc>
      </w:tr>
    </w:tbl>
    <w:p w14:paraId="2EC2795F">
      <w:pPr>
        <w:numPr>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w:t>
      </w:r>
      <w:bookmarkStart w:id="1" w:name="_GoBack"/>
      <w:bookmarkEnd w:id="1"/>
      <w:r>
        <w:rPr>
          <w:rFonts w:hint="eastAsia" w:ascii="Calibri" w:hAnsi="Calibri" w:eastAsia="宋体" w:cs="Times New Roman"/>
          <w:kern w:val="0"/>
          <w:sz w:val="24"/>
          <w:szCs w:val="24"/>
          <w:lang w:val="en-US" w:eastAsia="zh-CN" w:bidi="ar-SA"/>
        </w:rPr>
        <w:t>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样品截止日期：2024年10月</w:t>
      </w:r>
      <w:r>
        <w:rPr>
          <w:rFonts w:hint="eastAsia" w:cs="Times New Roman"/>
          <w:kern w:val="0"/>
          <w:sz w:val="24"/>
          <w:szCs w:val="24"/>
          <w:lang w:val="en-US" w:eastAsia="zh-CN" w:bidi="ar-SA"/>
        </w:rPr>
        <w:t>17</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B575546"/>
    <w:rsid w:val="4F751EA3"/>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6146</Words>
  <Characters>6518</Characters>
  <Lines>44</Lines>
  <Paragraphs>12</Paragraphs>
  <TotalTime>8</TotalTime>
  <ScaleCrop>false</ScaleCrop>
  <LinksUpToDate>false</LinksUpToDate>
  <CharactersWithSpaces>7041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2024-10-10T06:42:02Z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D7774A7AA9C94EF5901CF3CC90143550_12</vt:lpwstr>
  </property>
</Properties>
</file>