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40</w:t>
      </w:r>
      <w:r>
        <w:rPr>
          <w:rFonts w:hint="eastAsia" w:ascii="黑体" w:hAnsi="黑体" w:eastAsia="黑体"/>
          <w:sz w:val="32"/>
          <w:szCs w:val="32"/>
          <w:lang w:val="en-US" w:eastAsia="zh-CN"/>
        </w:rPr>
        <w:t>13</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024年</w:t>
      </w:r>
      <w:r>
        <w:rPr>
          <w:rFonts w:hint="eastAsia" w:ascii="黑体" w:hAnsi="黑体" w:eastAsia="黑体"/>
          <w:sz w:val="32"/>
          <w:szCs w:val="32"/>
          <w:lang w:val="en-US" w:eastAsia="zh-CN"/>
        </w:rPr>
        <w:t>11</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ZJYYHCZB-20240</w:t>
      </w:r>
      <w:r>
        <w:rPr>
          <w:rFonts w:hint="eastAsia" w:ascii="宋体" w:hAnsi="宋体"/>
          <w:color w:val="000000" w:themeColor="text1"/>
          <w:sz w:val="24"/>
          <w:u w:val="single"/>
          <w:lang w:val="en-US" w:eastAsia="zh-CN"/>
          <w14:textFill>
            <w14:solidFill>
              <w14:schemeClr w14:val="tx1"/>
            </w14:solidFill>
          </w14:textFill>
        </w:rPr>
        <w:t>13</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1</w:t>
            </w:r>
          </w:p>
        </w:tc>
        <w:tc>
          <w:tcPr>
            <w:tcW w:w="2625" w:type="dxa"/>
            <w:shd w:val="clear" w:color="auto" w:fill="auto"/>
            <w:vAlign w:val="center"/>
          </w:tcPr>
          <w:p w14:paraId="38E1168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一次性使用手术衣（标准型）</w:t>
            </w:r>
          </w:p>
        </w:tc>
        <w:tc>
          <w:tcPr>
            <w:tcW w:w="5640" w:type="dxa"/>
            <w:shd w:val="clear" w:color="auto" w:fill="auto"/>
            <w:vAlign w:val="center"/>
          </w:tcPr>
          <w:p w14:paraId="0DEFA56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1.一次性使用无菌产品，用于手术中防止交叉感染。全包围，透气，防渗漏。</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2.符合标准《YY-T 0506-2023 医用手术单、手术衣和洁净服》</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2</w:t>
            </w:r>
          </w:p>
        </w:tc>
        <w:tc>
          <w:tcPr>
            <w:tcW w:w="2625" w:type="dxa"/>
            <w:shd w:val="clear" w:color="auto" w:fill="auto"/>
            <w:vAlign w:val="center"/>
          </w:tcPr>
          <w:p w14:paraId="21269D2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一次性使用手术衣（高性能型）</w:t>
            </w:r>
          </w:p>
        </w:tc>
        <w:tc>
          <w:tcPr>
            <w:tcW w:w="5640" w:type="dxa"/>
            <w:shd w:val="clear" w:color="auto" w:fill="auto"/>
            <w:vAlign w:val="center"/>
          </w:tcPr>
          <w:p w14:paraId="0124776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1.一次性使用无菌产品，用于手术中防止交叉感染。全包围，透气，防渗漏。各种特性性能较标准型加严性能要求。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2.符合标准《YY-T 0506-2023 医用手术单、手术衣和洁净服》</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3</w:t>
            </w:r>
          </w:p>
        </w:tc>
        <w:tc>
          <w:tcPr>
            <w:tcW w:w="2625" w:type="dxa"/>
            <w:shd w:val="clear" w:color="auto" w:fill="auto"/>
            <w:vAlign w:val="center"/>
          </w:tcPr>
          <w:p w14:paraId="6C6D24B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一次性使用隔离衣</w:t>
            </w:r>
          </w:p>
        </w:tc>
        <w:tc>
          <w:tcPr>
            <w:tcW w:w="5640" w:type="dxa"/>
            <w:shd w:val="clear" w:color="auto" w:fill="auto"/>
            <w:vAlign w:val="center"/>
          </w:tcPr>
          <w:p w14:paraId="31C0E13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1.普通隔离时一次性使用。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2.符合标准《YY-T 1871-2023 医用隔离衣》</w:t>
            </w:r>
          </w:p>
        </w:tc>
      </w:tr>
      <w:tr w14:paraId="54E2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79A6271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4</w:t>
            </w:r>
          </w:p>
        </w:tc>
        <w:tc>
          <w:tcPr>
            <w:tcW w:w="2625" w:type="dxa"/>
            <w:shd w:val="clear" w:color="auto" w:fill="auto"/>
            <w:vAlign w:val="center"/>
          </w:tcPr>
          <w:p w14:paraId="0F78A99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一次性使用手术单</w:t>
            </w:r>
          </w:p>
        </w:tc>
        <w:tc>
          <w:tcPr>
            <w:tcW w:w="5640" w:type="dxa"/>
            <w:shd w:val="clear" w:color="auto" w:fill="auto"/>
            <w:vAlign w:val="center"/>
          </w:tcPr>
          <w:p w14:paraId="70E2919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1.一次性使用无菌产品，防止手术过程中或其他有创检查中交叉感染。尺寸：长度1.3-1.5m，外观色泽均匀、表面平整、整洁，有较好的抗渗水性。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2.符合标准《YY-T 0506-2023 医用手术单、手术衣和洁净服》</w:t>
            </w:r>
          </w:p>
        </w:tc>
      </w:tr>
      <w:tr w14:paraId="4479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406469E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5</w:t>
            </w:r>
          </w:p>
        </w:tc>
        <w:tc>
          <w:tcPr>
            <w:tcW w:w="2625" w:type="dxa"/>
            <w:shd w:val="clear" w:color="auto" w:fill="auto"/>
            <w:vAlign w:val="center"/>
          </w:tcPr>
          <w:p w14:paraId="30EC77C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一次性使用手术洞巾</w:t>
            </w:r>
          </w:p>
        </w:tc>
        <w:tc>
          <w:tcPr>
            <w:tcW w:w="5640" w:type="dxa"/>
            <w:shd w:val="clear" w:color="auto" w:fill="auto"/>
            <w:vAlign w:val="center"/>
          </w:tcPr>
          <w:p w14:paraId="24058DF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1.一次性使用无菌产品，防止手术过程中或其他有创检查中交叉感染。中、小尺寸，外观色泽均匀、表面平整、整洁，有较好的抗渗水性。</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2.符合标准《YY-T 0506-2023 医用手术单、手术衣和洁净服》</w:t>
            </w:r>
          </w:p>
        </w:tc>
      </w:tr>
      <w:tr w14:paraId="71300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45" w:type="dxa"/>
            <w:shd w:val="clear" w:color="auto" w:fill="auto"/>
            <w:vAlign w:val="center"/>
          </w:tcPr>
          <w:p w14:paraId="544DF3F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6</w:t>
            </w:r>
          </w:p>
        </w:tc>
        <w:tc>
          <w:tcPr>
            <w:tcW w:w="2625" w:type="dxa"/>
            <w:shd w:val="clear" w:color="auto" w:fill="auto"/>
            <w:vAlign w:val="center"/>
          </w:tcPr>
          <w:p w14:paraId="5311336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一次性使用治疗巾</w:t>
            </w:r>
          </w:p>
        </w:tc>
        <w:tc>
          <w:tcPr>
            <w:tcW w:w="5640" w:type="dxa"/>
            <w:shd w:val="clear" w:color="auto" w:fill="auto"/>
            <w:vAlign w:val="center"/>
          </w:tcPr>
          <w:p w14:paraId="01ED609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一次性使用无菌产品，防止手术过程中或其他有创检查中交叉感染。外观色泽均匀、表面平整、整洁，有较好的抗渗水性。</w:t>
            </w:r>
          </w:p>
        </w:tc>
      </w:tr>
      <w:tr w14:paraId="1F114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45" w:type="dxa"/>
            <w:shd w:val="clear" w:color="auto" w:fill="auto"/>
            <w:vAlign w:val="center"/>
          </w:tcPr>
          <w:p w14:paraId="2024701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7</w:t>
            </w:r>
          </w:p>
        </w:tc>
        <w:tc>
          <w:tcPr>
            <w:tcW w:w="2625" w:type="dxa"/>
            <w:shd w:val="clear" w:color="auto" w:fill="auto"/>
            <w:vAlign w:val="center"/>
          </w:tcPr>
          <w:p w14:paraId="31FA462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邻苯二甲醛消毒液</w:t>
            </w:r>
          </w:p>
        </w:tc>
        <w:tc>
          <w:tcPr>
            <w:tcW w:w="5640" w:type="dxa"/>
            <w:shd w:val="clear" w:color="auto" w:fill="auto"/>
            <w:vAlign w:val="center"/>
          </w:tcPr>
          <w:p w14:paraId="3F3D394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1.用于内镜高水平消毒（手洗）；</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2.符合中华人民共和国卫生行业标准：《消毒产品卫生安全评价技术要求WS 628—2018》、《内镜消毒效果评价GB/T38497-2020》、《邻苯二甲醛消毒剂卫生要求 WS/T 10017-2024》，需提供消毒产品卫生安全评价报告电子版。</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3.配套提供浓度检测试纸，保证每日进行一次浓度检测后全天浓度相对稳定，洗消过程中不产生不良反应及腐蚀等情况，手工使用时气味轻微，不影响医护人员身体健康，对内窥镜无腐蚀作用。</w:t>
            </w:r>
          </w:p>
        </w:tc>
      </w:tr>
      <w:tr w14:paraId="3F14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67F02DB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8</w:t>
            </w:r>
          </w:p>
        </w:tc>
        <w:tc>
          <w:tcPr>
            <w:tcW w:w="2625" w:type="dxa"/>
            <w:shd w:val="clear" w:color="auto" w:fill="auto"/>
            <w:vAlign w:val="center"/>
          </w:tcPr>
          <w:p w14:paraId="0EB7F19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一次性使用压舌板</w:t>
            </w:r>
          </w:p>
        </w:tc>
        <w:tc>
          <w:tcPr>
            <w:tcW w:w="5640" w:type="dxa"/>
            <w:shd w:val="clear" w:color="auto" w:fill="auto"/>
            <w:vAlign w:val="center"/>
          </w:tcPr>
          <w:p w14:paraId="453AD893">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1.一次性使用无菌产品，单支独立小包装；</w:t>
            </w:r>
          </w:p>
        </w:tc>
      </w:tr>
      <w:tr w14:paraId="7544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7B29B2C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9</w:t>
            </w:r>
          </w:p>
        </w:tc>
        <w:tc>
          <w:tcPr>
            <w:tcW w:w="2625" w:type="dxa"/>
            <w:shd w:val="clear" w:color="auto" w:fill="auto"/>
            <w:vAlign w:val="center"/>
          </w:tcPr>
          <w:p w14:paraId="7D36ED4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一次性使用备皮包</w:t>
            </w:r>
          </w:p>
        </w:tc>
        <w:tc>
          <w:tcPr>
            <w:tcW w:w="5640" w:type="dxa"/>
            <w:shd w:val="clear" w:color="auto" w:fill="auto"/>
            <w:vAlign w:val="center"/>
          </w:tcPr>
          <w:p w14:paraId="78F422B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1.经灭菌处理，单支独立小包装；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2.安全型，能有效保护患者皮肤黏膜。</w:t>
            </w:r>
          </w:p>
        </w:tc>
      </w:tr>
      <w:tr w14:paraId="25EF4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5F64FB3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cs="Times New Roman"/>
                <w:kern w:val="2"/>
                <w:sz w:val="21"/>
                <w:szCs w:val="21"/>
                <w:lang w:val="en-US" w:eastAsia="zh-CN" w:bidi="ar-SA"/>
              </w:rPr>
            </w:pPr>
            <w:r>
              <w:rPr>
                <w:rFonts w:hint="eastAsia" w:ascii="宋体" w:hAnsi="宋体" w:cs="Times New Roman"/>
                <w:kern w:val="2"/>
                <w:sz w:val="21"/>
                <w:szCs w:val="21"/>
                <w:lang w:val="en-US" w:eastAsia="zh-CN" w:bidi="ar-SA"/>
              </w:rPr>
              <w:t>10</w:t>
            </w:r>
          </w:p>
        </w:tc>
        <w:tc>
          <w:tcPr>
            <w:tcW w:w="2625" w:type="dxa"/>
            <w:shd w:val="clear" w:color="auto" w:fill="auto"/>
            <w:vAlign w:val="center"/>
          </w:tcPr>
          <w:p w14:paraId="406AAA3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一次性使用宫颈刮板</w:t>
            </w:r>
          </w:p>
        </w:tc>
        <w:tc>
          <w:tcPr>
            <w:tcW w:w="5640" w:type="dxa"/>
            <w:shd w:val="clear" w:color="auto" w:fill="auto"/>
            <w:vAlign w:val="center"/>
          </w:tcPr>
          <w:p w14:paraId="069FF65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1.供临床妇科检查宫颈取样用；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2.经灭菌处理，单支独立小包装；</w:t>
            </w:r>
          </w:p>
        </w:tc>
      </w:tr>
      <w:tr w14:paraId="080DF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2638A37C">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cs="Times New Roman"/>
                <w:kern w:val="2"/>
                <w:sz w:val="21"/>
                <w:szCs w:val="21"/>
                <w:lang w:val="en-US" w:eastAsia="zh-CN" w:bidi="ar-SA"/>
              </w:rPr>
            </w:pPr>
            <w:r>
              <w:rPr>
                <w:rFonts w:hint="eastAsia" w:ascii="宋体" w:hAnsi="宋体" w:cs="Times New Roman"/>
                <w:kern w:val="2"/>
                <w:sz w:val="21"/>
                <w:szCs w:val="21"/>
                <w:lang w:val="en-US" w:eastAsia="zh-CN" w:bidi="ar-SA"/>
              </w:rPr>
              <w:t>11</w:t>
            </w:r>
          </w:p>
        </w:tc>
        <w:tc>
          <w:tcPr>
            <w:tcW w:w="2625" w:type="dxa"/>
            <w:shd w:val="clear" w:color="auto" w:fill="auto"/>
            <w:vAlign w:val="center"/>
          </w:tcPr>
          <w:p w14:paraId="10359B6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双腔起搏器</w:t>
            </w:r>
          </w:p>
        </w:tc>
        <w:tc>
          <w:tcPr>
            <w:tcW w:w="5640" w:type="dxa"/>
            <w:shd w:val="clear" w:color="auto" w:fill="auto"/>
            <w:vAlign w:val="center"/>
          </w:tcPr>
          <w:p w14:paraId="5F9D5CF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适用于3.0T磁共振</w:t>
            </w:r>
          </w:p>
        </w:tc>
      </w:tr>
      <w:tr w14:paraId="78862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64E2A13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cs="Times New Roman"/>
                <w:kern w:val="2"/>
                <w:sz w:val="21"/>
                <w:szCs w:val="21"/>
                <w:lang w:val="en-US" w:eastAsia="zh-CN" w:bidi="ar-SA"/>
              </w:rPr>
            </w:pPr>
            <w:r>
              <w:rPr>
                <w:rFonts w:hint="eastAsia" w:ascii="宋体" w:hAnsi="宋体" w:cs="Times New Roman"/>
                <w:kern w:val="2"/>
                <w:sz w:val="21"/>
                <w:szCs w:val="21"/>
                <w:lang w:val="en-US" w:eastAsia="zh-CN" w:bidi="ar-SA"/>
              </w:rPr>
              <w:t>12</w:t>
            </w:r>
          </w:p>
        </w:tc>
        <w:tc>
          <w:tcPr>
            <w:tcW w:w="2625" w:type="dxa"/>
            <w:shd w:val="clear" w:color="auto" w:fill="auto"/>
            <w:vAlign w:val="center"/>
          </w:tcPr>
          <w:p w14:paraId="3C16512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一次性使用冠脉血管内冲击波导管</w:t>
            </w:r>
          </w:p>
        </w:tc>
        <w:tc>
          <w:tcPr>
            <w:tcW w:w="5640" w:type="dxa"/>
            <w:shd w:val="clear" w:color="auto" w:fill="auto"/>
            <w:vAlign w:val="center"/>
          </w:tcPr>
          <w:p w14:paraId="272A9C7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用于成人患者在支架植入术前对原发性冠状动脉的钙化病变（冠状动脉狭窄程度≥50%）进行预处理及球囊扩张，提供配套设备租赁方案</w:t>
            </w:r>
          </w:p>
        </w:tc>
      </w:tr>
      <w:tr w14:paraId="4F96E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1A16C5E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cs="Times New Roman"/>
                <w:kern w:val="2"/>
                <w:sz w:val="21"/>
                <w:szCs w:val="21"/>
                <w:lang w:val="en-US" w:eastAsia="zh-CN" w:bidi="ar-SA"/>
              </w:rPr>
            </w:pPr>
            <w:r>
              <w:rPr>
                <w:rFonts w:hint="eastAsia" w:ascii="宋体" w:hAnsi="宋体" w:cs="Times New Roman"/>
                <w:kern w:val="2"/>
                <w:sz w:val="21"/>
                <w:szCs w:val="21"/>
                <w:lang w:val="en-US" w:eastAsia="zh-CN" w:bidi="ar-SA"/>
              </w:rPr>
              <w:t>13</w:t>
            </w:r>
          </w:p>
        </w:tc>
        <w:tc>
          <w:tcPr>
            <w:tcW w:w="2625" w:type="dxa"/>
            <w:shd w:val="clear" w:color="auto" w:fill="auto"/>
            <w:vAlign w:val="center"/>
          </w:tcPr>
          <w:p w14:paraId="3F6340A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神经导丝</w:t>
            </w:r>
          </w:p>
        </w:tc>
        <w:tc>
          <w:tcPr>
            <w:tcW w:w="5640" w:type="dxa"/>
            <w:shd w:val="clear" w:color="auto" w:fill="auto"/>
            <w:vAlign w:val="center"/>
          </w:tcPr>
          <w:p w14:paraId="6CB2A26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神经介入治疗材料，</w:t>
            </w:r>
            <w:r>
              <w:rPr>
                <w:rFonts w:hint="eastAsia" w:ascii="宋体" w:hAnsi="宋体" w:eastAsia="宋体" w:cs="宋体"/>
                <w:i w:val="0"/>
                <w:iCs w:val="0"/>
                <w:color w:val="000000"/>
                <w:kern w:val="0"/>
                <w:sz w:val="24"/>
                <w:szCs w:val="24"/>
                <w:u w:val="none"/>
                <w:lang w:val="en-US" w:eastAsia="zh-CN" w:bidi="ar"/>
              </w:rPr>
              <w:t>0.010in</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直径≤0.014in</w:t>
            </w:r>
          </w:p>
        </w:tc>
      </w:tr>
    </w:tbl>
    <w:p w14:paraId="1083357E">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bookmarkStart w:id="1" w:name="_GoBack"/>
      <w:bookmarkEnd w:id="1"/>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ascii="宋体" w:hAnsi="宋体"/>
          <w:bCs/>
          <w:color w:val="000000" w:themeColor="text1"/>
          <w:sz w:val="24"/>
          <w14:textFill>
            <w14:solidFill>
              <w14:schemeClr w14:val="tx1"/>
            </w14:solidFill>
          </w14:textFill>
        </w:rPr>
        <w:t>4</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11</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17</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w:t>
      </w:r>
      <w:r>
        <w:rPr>
          <w:rFonts w:hint="eastAsia"/>
          <w:sz w:val="24"/>
          <w:szCs w:val="24"/>
          <w:lang w:val="en-US" w:eastAsia="zh-CN"/>
        </w:rPr>
        <w:t>报名邻苯二甲醛消毒液的需一并发送电子版消毒产品卫生安全评价报告。</w:t>
      </w:r>
      <w:r>
        <w:rPr>
          <w:rFonts w:hint="eastAsia"/>
          <w:sz w:val="24"/>
          <w:szCs w:val="24"/>
        </w:rPr>
        <w:t>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hint="default" w:ascii="Times New Roman" w:hAnsi="Times New Roman" w:eastAsiaTheme="minorEastAsia"/>
                <w:sz w:val="24"/>
                <w:lang w:val="en-US" w:eastAsia="zh-CN"/>
              </w:rPr>
            </w:pPr>
            <w:r>
              <w:rPr>
                <w:rFonts w:hint="eastAsia" w:ascii="Times New Roman" w:hAnsi="Times New Roman"/>
                <w:sz w:val="24"/>
                <w:lang w:val="en-US" w:eastAsia="zh-CN"/>
              </w:rPr>
              <w:t>需要样品，后续通知</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2C8F15FC"/>
    <w:rsid w:val="32F028E2"/>
    <w:rsid w:val="36E236E9"/>
    <w:rsid w:val="3B575546"/>
    <w:rsid w:val="49015AD4"/>
    <w:rsid w:val="4F751EA3"/>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21"/>
    <w:basedOn w:val="12"/>
    <w:uiPriority w:val="0"/>
    <w:rPr>
      <w:rFonts w:hint="eastAsia" w:ascii="宋体" w:hAnsi="宋体" w:eastAsia="宋体" w:cs="宋体"/>
      <w:color w:val="000000"/>
      <w:sz w:val="22"/>
      <w:szCs w:val="22"/>
      <w:u w:val="none"/>
    </w:rPr>
  </w:style>
  <w:style w:type="character" w:customStyle="1" w:styleId="34">
    <w:name w:val="font31"/>
    <w:basedOn w:val="12"/>
    <w:uiPriority w:val="0"/>
    <w:rPr>
      <w:rFonts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22</Pages>
  <Words>2008</Words>
  <Characters>2224</Characters>
  <Lines>44</Lines>
  <Paragraphs>12</Paragraphs>
  <TotalTime>10</TotalTime>
  <ScaleCrop>false</ScaleCrop>
  <LinksUpToDate>false</LinksUpToDate>
  <CharactersWithSpaces>2236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2024-11-07T07:56:06Z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CA66B26E470E42078BE97DEAB338FF59_13</vt:lpwstr>
  </property>
</Properties>
</file>