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体外诊断试剂一批</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22</w:t>
      </w:r>
    </w:p>
    <w:p w14:paraId="7857CA8B">
      <w:pPr>
        <w:spacing w:before="312" w:beforeLines="100" w:line="240" w:lineRule="atLeast"/>
        <w:ind w:right="-108" w:firstLine="2240" w:firstLineChars="700"/>
        <w:jc w:val="left"/>
        <w:rPr>
          <w:rFonts w:hint="default" w:ascii="黑体" w:hAnsi="黑体" w:eastAsia="黑体"/>
          <w:sz w:val="32"/>
          <w:szCs w:val="32"/>
          <w:lang w:val="en-US" w:eastAsia="zh-CN"/>
        </w:rPr>
      </w:pP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11</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ZJYYHCZB-20250</w:t>
      </w:r>
      <w:r>
        <w:rPr>
          <w:rFonts w:hint="eastAsia" w:ascii="宋体" w:hAnsi="宋体"/>
          <w:color w:val="000000" w:themeColor="text1"/>
          <w:sz w:val="24"/>
          <w:u w:val="single"/>
          <w:lang w:val="en-US" w:eastAsia="zh-CN"/>
          <w14:textFill>
            <w14:solidFill>
              <w14:schemeClr w14:val="tx1"/>
            </w14:solidFill>
          </w14:textFill>
        </w:rPr>
        <w:t>2</w:t>
      </w:r>
      <w:r>
        <w:rPr>
          <w:rFonts w:hint="eastAsia" w:ascii="宋体" w:hAnsi="宋体"/>
          <w:color w:val="000000" w:themeColor="text1"/>
          <w:sz w:val="24"/>
          <w:u w:val="single"/>
          <w:lang w:val="zh-CN"/>
          <w14:textFill>
            <w14:solidFill>
              <w14:schemeClr w14:val="tx1"/>
            </w14:solidFill>
          </w14:textFill>
        </w:rPr>
        <w:t>2</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625" w:type="dxa"/>
            <w:shd w:val="clear" w:color="auto" w:fill="auto"/>
            <w:vAlign w:val="bottom"/>
          </w:tcPr>
          <w:p w14:paraId="38E1168A">
            <w:pPr>
              <w:keepNext w:val="0"/>
              <w:keepLines w:val="0"/>
              <w:widowControl/>
              <w:suppressLineNumbers w:val="0"/>
              <w:jc w:val="left"/>
              <w:textAlignment w:val="bottom"/>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结核分枝杆菌和利福平耐药基因检测试剂盒</w:t>
            </w:r>
          </w:p>
        </w:tc>
        <w:tc>
          <w:tcPr>
            <w:tcW w:w="5640" w:type="dxa"/>
            <w:shd w:val="clear" w:color="auto" w:fill="auto"/>
            <w:vAlign w:val="bottom"/>
          </w:tcPr>
          <w:p w14:paraId="0DEFA562">
            <w:pPr>
              <w:keepNext w:val="0"/>
              <w:keepLines w:val="0"/>
              <w:widowControl/>
              <w:suppressLineNumbers w:val="0"/>
              <w:jc w:val="left"/>
              <w:textAlignment w:val="bottom"/>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用于体外定性检测痰液样本和痰沉淀样本中的结核分枝杆菌复合群DNA和利福平耐药相关的rpoB基因突变。可与GeneXpert仪器配合使用。</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625" w:type="dxa"/>
            <w:shd w:val="clear" w:color="auto" w:fill="auto"/>
            <w:vAlign w:val="bottom"/>
          </w:tcPr>
          <w:p w14:paraId="21269D29">
            <w:pPr>
              <w:keepNext w:val="0"/>
              <w:keepLines w:val="0"/>
              <w:widowControl/>
              <w:suppressLineNumbers w:val="0"/>
              <w:jc w:val="left"/>
              <w:textAlignment w:val="bottom"/>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碳青霉烯耐药基因检测试剂盒</w:t>
            </w:r>
          </w:p>
        </w:tc>
        <w:tc>
          <w:tcPr>
            <w:tcW w:w="5640" w:type="dxa"/>
            <w:shd w:val="clear" w:color="auto" w:fill="auto"/>
            <w:vAlign w:val="bottom"/>
          </w:tcPr>
          <w:p w14:paraId="01247761">
            <w:pPr>
              <w:keepNext w:val="0"/>
              <w:keepLines w:val="0"/>
              <w:widowControl/>
              <w:suppressLineNumbers w:val="0"/>
              <w:jc w:val="left"/>
              <w:textAlignment w:val="bottom"/>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用于体外定性检测直肠拭子样本和纯菌落中的碳青霉烯耐药基因，可与GeneXpert仪器配合使用。</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625" w:type="dxa"/>
            <w:shd w:val="clear" w:color="auto" w:fill="auto"/>
            <w:vAlign w:val="bottom"/>
          </w:tcPr>
          <w:p w14:paraId="6C6D24B7">
            <w:pPr>
              <w:keepNext w:val="0"/>
              <w:keepLines w:val="0"/>
              <w:widowControl/>
              <w:suppressLineNumbers w:val="0"/>
              <w:jc w:val="left"/>
              <w:textAlignment w:val="bottom"/>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艰难梭菌核酸（DNA）检测试剂盒</w:t>
            </w:r>
          </w:p>
        </w:tc>
        <w:tc>
          <w:tcPr>
            <w:tcW w:w="5640" w:type="dxa"/>
            <w:shd w:val="clear" w:color="auto" w:fill="auto"/>
            <w:vAlign w:val="bottom"/>
          </w:tcPr>
          <w:p w14:paraId="31C0E131">
            <w:pPr>
              <w:keepNext w:val="0"/>
              <w:keepLines w:val="0"/>
              <w:widowControl/>
              <w:suppressLineNumbers w:val="0"/>
              <w:jc w:val="left"/>
              <w:textAlignment w:val="bottom"/>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用于体外定性检测疑似艰难梭菌感染病人的不成形大便样本中的产毒型艰难梭菌B(tcdB）毒素基因，可与GeneXpert仪器配合使用</w:t>
            </w:r>
          </w:p>
        </w:tc>
      </w:tr>
    </w:tbl>
    <w:p w14:paraId="6EA19246">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11</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28</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56A84685">
      <w:pPr>
        <w:numPr>
          <w:ilvl w:val="0"/>
          <w:numId w:val="0"/>
        </w:numPr>
        <w:spacing w:line="360" w:lineRule="auto"/>
        <w:ind w:leftChars="0"/>
        <w:rPr>
          <w:rFonts w:ascii="宋体" w:hAnsi="宋体" w:cs="宋体"/>
          <w:b/>
          <w:snapToGrid w:val="0"/>
          <w:kern w:val="0"/>
          <w:sz w:val="32"/>
          <w:szCs w:val="20"/>
        </w:rPr>
      </w:pPr>
      <w:bookmarkStart w:id="1" w:name="_GoBack"/>
      <w:bookmarkEnd w:id="1"/>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25815A5"/>
    <w:rsid w:val="0CFA2123"/>
    <w:rsid w:val="242C0C5F"/>
    <w:rsid w:val="2C8F15FC"/>
    <w:rsid w:val="2F087BBE"/>
    <w:rsid w:val="32F028E2"/>
    <w:rsid w:val="3B575546"/>
    <w:rsid w:val="4F751EA3"/>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833</Words>
  <Characters>928</Characters>
  <Lines>44</Lines>
  <Paragraphs>12</Paragraphs>
  <TotalTime>1</TotalTime>
  <ScaleCrop>false</ScaleCrop>
  <LinksUpToDate>false</LinksUpToDate>
  <CharactersWithSpaces>931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DELL</cp:lastModifiedBy>
  <cp:lastPrinted>2020-04-29T05:22:00Z</cp:lastPrinted>
  <dcterms:modified xsi:type="dcterms:W3CDTF">2025-11-21T06:35:36Z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