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医用耗材一批（重新招标）</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22</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12</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w:t>
      </w:r>
      <w:r>
        <w:rPr>
          <w:rFonts w:hint="eastAsia" w:ascii="宋体" w:hAnsi="宋体"/>
          <w:color w:val="000000" w:themeColor="text1"/>
          <w:sz w:val="24"/>
          <w:u w:val="single"/>
          <w:lang w:val="en-US" w:eastAsia="zh-CN"/>
          <w14:textFill>
            <w14:solidFill>
              <w14:schemeClr w14:val="tx1"/>
            </w14:solidFill>
          </w14:textFill>
        </w:rPr>
        <w:t>5</w:t>
      </w:r>
      <w:r>
        <w:rPr>
          <w:rFonts w:ascii="宋体" w:hAnsi="宋体"/>
          <w:color w:val="000000" w:themeColor="text1"/>
          <w:sz w:val="24"/>
          <w:u w:val="single"/>
          <w:lang w:val="zh-CN"/>
          <w14:textFill>
            <w14:solidFill>
              <w14:schemeClr w14:val="tx1"/>
            </w14:solidFill>
          </w14:textFill>
        </w:rPr>
        <w:t>0</w:t>
      </w:r>
      <w:r>
        <w:rPr>
          <w:rFonts w:hint="eastAsia" w:ascii="宋体" w:hAnsi="宋体"/>
          <w:color w:val="000000" w:themeColor="text1"/>
          <w:sz w:val="24"/>
          <w:u w:val="single"/>
          <w:lang w:val="en-US" w:eastAsia="zh-CN"/>
          <w14:textFill>
            <w14:solidFill>
              <w14:schemeClr w14:val="tx1"/>
            </w14:solidFill>
          </w14:textFill>
        </w:rPr>
        <w:t>22</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10152"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2439"/>
        <w:gridCol w:w="2339"/>
        <w:gridCol w:w="4678"/>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696"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439"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2339" w:type="dxa"/>
            <w:shd w:val="clear" w:color="auto" w:fill="auto"/>
            <w:vAlign w:val="center"/>
          </w:tcPr>
          <w:p w14:paraId="4F07A414">
            <w:pPr>
              <w:widowControl/>
              <w:jc w:val="center"/>
              <w:rPr>
                <w:rFonts w:hint="eastAsia" w:ascii="宋体" w:hAnsi="宋体" w:eastAsia="宋体" w:cs="宋体"/>
                <w:b/>
                <w:bCs/>
                <w:kern w:val="0"/>
                <w:sz w:val="24"/>
                <w:szCs w:val="24"/>
                <w:lang w:val="en-US" w:eastAsia="zh-CN"/>
              </w:rPr>
            </w:pPr>
            <w:r>
              <w:rPr>
                <w:rFonts w:hint="eastAsia" w:ascii="宋体" w:hAnsi="宋体" w:cs="宋体"/>
                <w:b/>
                <w:bCs/>
                <w:kern w:val="0"/>
                <w:sz w:val="24"/>
                <w:szCs w:val="24"/>
                <w:lang w:val="en-US" w:eastAsia="zh-CN"/>
              </w:rPr>
              <w:t>分类</w:t>
            </w:r>
          </w:p>
        </w:tc>
        <w:tc>
          <w:tcPr>
            <w:tcW w:w="4678" w:type="dxa"/>
            <w:shd w:val="clear" w:color="auto" w:fill="auto"/>
            <w:vAlign w:val="center"/>
          </w:tcPr>
          <w:p w14:paraId="4B7559BE">
            <w:pPr>
              <w:widowControl/>
              <w:jc w:val="center"/>
              <w:rPr>
                <w:rFonts w:ascii="宋体" w:hAnsi="宋体" w:cs="宋体"/>
                <w:b/>
                <w:bCs/>
                <w:kern w:val="0"/>
                <w:sz w:val="24"/>
                <w:szCs w:val="24"/>
              </w:rPr>
            </w:pPr>
            <w:r>
              <w:rPr>
                <w:rFonts w:hint="eastAsia" w:ascii="宋体" w:hAnsi="宋体" w:cs="宋体"/>
                <w:b/>
                <w:bCs/>
                <w:kern w:val="0"/>
                <w:sz w:val="24"/>
                <w:szCs w:val="24"/>
              </w:rPr>
              <w:t>产品描述（主要功能）</w:t>
            </w:r>
          </w:p>
        </w:tc>
      </w:tr>
      <w:tr w14:paraId="1F11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696" w:type="dxa"/>
            <w:shd w:val="clear" w:color="auto" w:fill="auto"/>
            <w:vAlign w:val="center"/>
          </w:tcPr>
          <w:p w14:paraId="2024701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sz w:val="24"/>
                <w:lang w:val="en-US" w:eastAsia="zh-CN"/>
              </w:rPr>
            </w:pPr>
            <w:r>
              <w:rPr>
                <w:rFonts w:hint="eastAsia" w:ascii="宋体" w:hAnsi="宋体"/>
                <w:sz w:val="24"/>
                <w:lang w:val="en-US" w:eastAsia="zh-CN"/>
              </w:rPr>
              <w:t>7</w:t>
            </w:r>
          </w:p>
        </w:tc>
        <w:tc>
          <w:tcPr>
            <w:tcW w:w="2439" w:type="dxa"/>
            <w:shd w:val="clear" w:color="auto" w:fill="auto"/>
            <w:vAlign w:val="center"/>
          </w:tcPr>
          <w:p w14:paraId="31FA4624">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高水平消毒湿巾</w:t>
            </w:r>
          </w:p>
        </w:tc>
        <w:tc>
          <w:tcPr>
            <w:tcW w:w="2339" w:type="dxa"/>
            <w:shd w:val="clear" w:color="auto" w:fill="auto"/>
            <w:vAlign w:val="center"/>
          </w:tcPr>
          <w:p w14:paraId="24428E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w:t>
            </w:r>
          </w:p>
        </w:tc>
        <w:tc>
          <w:tcPr>
            <w:tcW w:w="4678" w:type="dxa"/>
            <w:shd w:val="clear" w:color="auto" w:fill="auto"/>
            <w:vAlign w:val="center"/>
          </w:tcPr>
          <w:p w14:paraId="3F3D394D">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1.适用于特殊病原体污染的医疗设备、医疗用品及其他物品的表面擦拭消毒；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2.可杀灭芽孢；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3.需提供产品卫生安全评价报告（电子版）。</w:t>
            </w:r>
          </w:p>
        </w:tc>
      </w:tr>
      <w:tr w14:paraId="37160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696" w:type="dxa"/>
            <w:shd w:val="clear" w:color="auto" w:fill="auto"/>
            <w:vAlign w:val="center"/>
          </w:tcPr>
          <w:p w14:paraId="6ED6D66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sz w:val="24"/>
                <w:lang w:val="en-US" w:eastAsia="zh-CN"/>
              </w:rPr>
            </w:pPr>
            <w:r>
              <w:rPr>
                <w:rFonts w:hint="eastAsia" w:ascii="宋体" w:hAnsi="宋体"/>
                <w:sz w:val="24"/>
                <w:lang w:val="en-US" w:eastAsia="zh-CN"/>
              </w:rPr>
              <w:t>9</w:t>
            </w:r>
          </w:p>
        </w:tc>
        <w:tc>
          <w:tcPr>
            <w:tcW w:w="2439" w:type="dxa"/>
            <w:shd w:val="clear" w:color="auto" w:fill="auto"/>
            <w:vAlign w:val="center"/>
          </w:tcPr>
          <w:p w14:paraId="47A0EBEB">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耳套</w:t>
            </w:r>
          </w:p>
        </w:tc>
        <w:tc>
          <w:tcPr>
            <w:tcW w:w="2339" w:type="dxa"/>
            <w:shd w:val="clear" w:color="auto" w:fill="auto"/>
            <w:vAlign w:val="center"/>
          </w:tcPr>
          <w:p w14:paraId="79B5D2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w:t>
            </w:r>
          </w:p>
        </w:tc>
        <w:tc>
          <w:tcPr>
            <w:tcW w:w="4678" w:type="dxa"/>
            <w:shd w:val="clear" w:color="auto" w:fill="auto"/>
            <w:vAlign w:val="center"/>
          </w:tcPr>
          <w:p w14:paraId="3E808437">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适用于博朗耳温枪。</w:t>
            </w:r>
          </w:p>
        </w:tc>
      </w:tr>
      <w:tr w14:paraId="2AC55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96" w:type="dxa"/>
            <w:shd w:val="clear" w:color="auto" w:fill="auto"/>
            <w:vAlign w:val="center"/>
          </w:tcPr>
          <w:p w14:paraId="2544774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sz w:val="24"/>
                <w:lang w:val="en-US" w:eastAsia="zh-CN"/>
              </w:rPr>
            </w:pPr>
            <w:r>
              <w:rPr>
                <w:rFonts w:hint="eastAsia" w:ascii="宋体" w:hAnsi="宋体"/>
                <w:sz w:val="24"/>
                <w:lang w:val="en-US" w:eastAsia="zh-CN"/>
              </w:rPr>
              <w:t>10.4</w:t>
            </w:r>
          </w:p>
        </w:tc>
        <w:tc>
          <w:tcPr>
            <w:tcW w:w="2439" w:type="dxa"/>
            <w:shd w:val="clear" w:color="auto" w:fill="auto"/>
            <w:vAlign w:val="center"/>
          </w:tcPr>
          <w:p w14:paraId="3FE0A00C">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医用外科口罩</w:t>
            </w:r>
          </w:p>
        </w:tc>
        <w:tc>
          <w:tcPr>
            <w:tcW w:w="2339" w:type="dxa"/>
            <w:shd w:val="clear" w:color="auto" w:fill="auto"/>
            <w:vAlign w:val="center"/>
          </w:tcPr>
          <w:p w14:paraId="4FA36C1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护目挂耳式</w:t>
            </w:r>
          </w:p>
        </w:tc>
        <w:tc>
          <w:tcPr>
            <w:tcW w:w="4678" w:type="dxa"/>
            <w:shd w:val="clear" w:color="auto" w:fill="auto"/>
            <w:vAlign w:val="center"/>
          </w:tcPr>
          <w:p w14:paraId="604DD660">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供临床医务人员在有创操作过程中佩戴，覆盖住使用者的口、鼻及下颌，为防止病原体微生物、体液、颗粒物等直接透过提供物理屏障。经环氧乙烷灭菌，一次性使用。</w:t>
            </w:r>
          </w:p>
        </w:tc>
      </w:tr>
    </w:tbl>
    <w:p w14:paraId="45C92DF2">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12</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09</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numPr>
          <w:ilvl w:val="0"/>
          <w:numId w:val="1"/>
        </w:numPr>
        <w:spacing w:line="360" w:lineRule="auto"/>
        <w:rPr>
          <w:rFonts w:ascii="宋体" w:hAnsi="宋体"/>
          <w:sz w:val="24"/>
        </w:rPr>
      </w:pPr>
      <w:r>
        <w:rPr>
          <w:rFonts w:hint="eastAsia" w:ascii="宋体" w:hAnsi="宋体"/>
          <w:sz w:val="24"/>
          <w:lang w:val="en-US" w:eastAsia="zh-CN"/>
        </w:rPr>
        <w:t>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1983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auto"/>
            <w:vAlign w:val="center"/>
          </w:tcPr>
          <w:p w14:paraId="03C9D98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耳套</w:t>
            </w:r>
          </w:p>
        </w:tc>
        <w:tc>
          <w:tcPr>
            <w:tcW w:w="4261" w:type="dxa"/>
            <w:shd w:val="clear" w:color="auto" w:fill="auto"/>
            <w:vAlign w:val="center"/>
          </w:tcPr>
          <w:p w14:paraId="5951C48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需提供样品1盒</w:t>
            </w:r>
          </w:p>
        </w:tc>
      </w:tr>
      <w:tr w14:paraId="6A557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5F399D6D">
            <w:pPr>
              <w:numPr>
                <w:ilvl w:val="0"/>
                <w:numId w:val="0"/>
              </w:numPr>
              <w:spacing w:line="360" w:lineRule="auto"/>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医用外科口罩</w:t>
            </w:r>
            <w:r>
              <w:rPr>
                <w:rFonts w:hint="eastAsia" w:ascii="宋体" w:hAnsi="宋体" w:cs="宋体"/>
                <w:i w:val="0"/>
                <w:iCs w:val="0"/>
                <w:color w:val="000000"/>
                <w:kern w:val="0"/>
                <w:sz w:val="22"/>
                <w:szCs w:val="22"/>
                <w:u w:val="none"/>
                <w:lang w:val="en-US" w:eastAsia="zh-CN" w:bidi="ar"/>
              </w:rPr>
              <w:t>(护目挂耳式)</w:t>
            </w:r>
          </w:p>
        </w:tc>
        <w:tc>
          <w:tcPr>
            <w:tcW w:w="4261" w:type="dxa"/>
            <w:vAlign w:val="center"/>
          </w:tcPr>
          <w:p w14:paraId="75B68127">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完整小包装1袋</w:t>
            </w:r>
          </w:p>
        </w:tc>
      </w:tr>
    </w:tbl>
    <w:p w14:paraId="67E32BE8">
      <w:pPr>
        <w:numPr>
          <w:ilvl w:val="0"/>
          <w:numId w:val="0"/>
        </w:numPr>
        <w:spacing w:line="360" w:lineRule="auto"/>
        <w:ind w:leftChars="0"/>
        <w:rPr>
          <w:rFonts w:ascii="宋体" w:hAnsi="宋体"/>
          <w:sz w:val="24"/>
        </w:rPr>
      </w:pP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4535C3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cs="Times New Roman"/>
          <w:color w:val="FF0000"/>
          <w:kern w:val="0"/>
          <w:sz w:val="24"/>
          <w:szCs w:val="24"/>
          <w:lang w:val="en-US" w:eastAsia="zh-CN" w:bidi="ar-SA"/>
        </w:rPr>
        <w:t>递交样品同时需提交样品报送表一份</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bookmarkStart w:id="1" w:name="_GoBack"/>
      <w:bookmarkEnd w:id="1"/>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w:t>
      </w:r>
      <w:r>
        <w:rPr>
          <w:rFonts w:hint="eastAsia" w:cs="Times New Roman"/>
          <w:kern w:val="0"/>
          <w:sz w:val="24"/>
          <w:szCs w:val="24"/>
          <w:lang w:val="en-US" w:eastAsia="zh-CN" w:bidi="ar-SA"/>
        </w:rPr>
        <w:t>12</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09</w:t>
      </w:r>
      <w:r>
        <w:rPr>
          <w:rFonts w:hint="eastAsia" w:ascii="Calibri" w:hAnsi="Calibri" w:eastAsia="宋体" w:cs="Times New Roman"/>
          <w:kern w:val="0"/>
          <w:sz w:val="24"/>
          <w:szCs w:val="24"/>
          <w:lang w:val="en-US" w:eastAsia="zh-CN" w:bidi="ar-SA"/>
        </w:rPr>
        <w:t>日17:00前</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lang w:val="en-US" w:eastAsia="zh-CN"/>
              </w:rPr>
              <w:t>按要求提供</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66C6A3D3">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3BD7C1A"/>
    <w:rsid w:val="1EE23ED6"/>
    <w:rsid w:val="2A342987"/>
    <w:rsid w:val="2C8F15FC"/>
    <w:rsid w:val="2F690190"/>
    <w:rsid w:val="32F028E2"/>
    <w:rsid w:val="38241197"/>
    <w:rsid w:val="3B575546"/>
    <w:rsid w:val="4F751EA3"/>
    <w:rsid w:val="63362C35"/>
    <w:rsid w:val="63AC7006"/>
    <w:rsid w:val="6B2C00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01"/>
    <w:basedOn w:val="12"/>
    <w:qFormat/>
    <w:uiPriority w:val="0"/>
    <w:rPr>
      <w:rFonts w:hint="eastAsia" w:ascii="宋体" w:hAnsi="宋体" w:eastAsia="宋体" w:cs="宋体"/>
      <w:color w:val="000000"/>
      <w:sz w:val="22"/>
      <w:szCs w:val="22"/>
      <w:u w:val="none"/>
    </w:rPr>
  </w:style>
  <w:style w:type="character" w:customStyle="1" w:styleId="34">
    <w:name w:val="font11"/>
    <w:basedOn w:val="12"/>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Users</Company>
  <Pages>21</Pages>
  <Words>1309</Words>
  <Characters>1468</Characters>
  <Lines>44</Lines>
  <Paragraphs>12</Paragraphs>
  <TotalTime>2</TotalTime>
  <ScaleCrop>false</ScaleCrop>
  <LinksUpToDate>false</LinksUpToDate>
  <CharactersWithSpaces>1472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2025-12-02T01:25:28Z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