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医用耗材一批</w:t>
      </w:r>
    </w:p>
    <w:p w14:paraId="465E6CFF">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5</w:t>
      </w:r>
      <w:r>
        <w:rPr>
          <w:rFonts w:ascii="黑体" w:hAnsi="黑体" w:eastAsia="黑体"/>
          <w:sz w:val="32"/>
          <w:szCs w:val="32"/>
        </w:rPr>
        <w:t>0</w:t>
      </w:r>
      <w:r>
        <w:rPr>
          <w:rFonts w:hint="eastAsia" w:ascii="黑体" w:hAnsi="黑体" w:eastAsia="黑体"/>
          <w:sz w:val="32"/>
          <w:szCs w:val="32"/>
          <w:lang w:val="en-US" w:eastAsia="zh-CN"/>
        </w:rPr>
        <w:t>05</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5</w:t>
      </w:r>
      <w:r>
        <w:rPr>
          <w:rFonts w:ascii="黑体" w:hAnsi="黑体" w:eastAsia="黑体"/>
          <w:sz w:val="32"/>
          <w:szCs w:val="32"/>
        </w:rPr>
        <w:t>年</w:t>
      </w:r>
      <w:r>
        <w:rPr>
          <w:rFonts w:hint="eastAsia" w:ascii="黑体" w:hAnsi="黑体" w:eastAsia="黑体"/>
          <w:sz w:val="32"/>
          <w:szCs w:val="32"/>
          <w:lang w:val="en-US" w:eastAsia="zh-CN"/>
        </w:rPr>
        <w:t>2</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u w:val="single"/>
          <w:lang w:val="zh-CN"/>
          <w14:textFill>
            <w14:solidFill>
              <w14:schemeClr w14:val="tx1"/>
            </w14:solidFill>
          </w14:textFill>
        </w:rPr>
        <w:t>ZJYYHCZB-202</w:t>
      </w:r>
      <w:r>
        <w:rPr>
          <w:rFonts w:hint="eastAsia" w:ascii="宋体" w:hAnsi="宋体"/>
          <w:color w:val="000000" w:themeColor="text1"/>
          <w:sz w:val="24"/>
          <w:u w:val="single"/>
          <w:lang w:val="en-US" w:eastAsia="zh-CN"/>
          <w14:textFill>
            <w14:solidFill>
              <w14:schemeClr w14:val="tx1"/>
            </w14:solidFill>
          </w14:textFill>
        </w:rPr>
        <w:t>5</w:t>
      </w:r>
      <w:r>
        <w:rPr>
          <w:rFonts w:ascii="宋体" w:hAnsi="宋体"/>
          <w:color w:val="000000" w:themeColor="text1"/>
          <w:sz w:val="24"/>
          <w:u w:val="single"/>
          <w:lang w:val="zh-CN"/>
          <w14:textFill>
            <w14:solidFill>
              <w14:schemeClr w14:val="tx1"/>
            </w14:solidFill>
          </w14:textFill>
        </w:rPr>
        <w:t>0</w:t>
      </w:r>
      <w:r>
        <w:rPr>
          <w:rFonts w:hint="eastAsia" w:ascii="宋体" w:hAnsi="宋体"/>
          <w:color w:val="000000" w:themeColor="text1"/>
          <w:sz w:val="24"/>
          <w:u w:val="single"/>
          <w:lang w:val="en-US" w:eastAsia="zh-CN"/>
          <w14:textFill>
            <w14:solidFill>
              <w14:schemeClr w14:val="tx1"/>
            </w14:solidFill>
          </w14:textFill>
        </w:rPr>
        <w:t>05</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9210"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2625"/>
        <w:gridCol w:w="5640"/>
      </w:tblGrid>
      <w:tr w14:paraId="323D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945" w:type="dxa"/>
            <w:shd w:val="clear" w:color="auto" w:fill="auto"/>
            <w:vAlign w:val="center"/>
          </w:tcPr>
          <w:p w14:paraId="23A8370E">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625" w:type="dxa"/>
            <w:shd w:val="clear" w:color="auto" w:fill="auto"/>
            <w:vAlign w:val="center"/>
          </w:tcPr>
          <w:p w14:paraId="3177AC7D">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5640" w:type="dxa"/>
            <w:shd w:val="clear" w:color="auto" w:fill="auto"/>
            <w:vAlign w:val="center"/>
          </w:tcPr>
          <w:p w14:paraId="4B7559BE">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r>
      <w:tr w14:paraId="1658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F0049F6">
            <w:pPr>
              <w:widowControl/>
              <w:jc w:val="center"/>
              <w:rPr>
                <w:rFonts w:hint="default" w:ascii="宋体" w:hAnsi="宋体" w:cs="宋体"/>
                <w:b/>
                <w:bCs/>
                <w:kern w:val="0"/>
                <w:sz w:val="24"/>
                <w:szCs w:val="24"/>
                <w:lang w:val="en-US" w:eastAsia="zh-CN"/>
              </w:rPr>
            </w:pPr>
            <w:r>
              <w:rPr>
                <w:rFonts w:hint="eastAsia" w:ascii="宋体" w:hAnsi="宋体" w:cs="宋体"/>
                <w:b/>
                <w:bCs/>
                <w:kern w:val="0"/>
                <w:sz w:val="24"/>
                <w:szCs w:val="24"/>
                <w:lang w:val="en-US" w:eastAsia="zh-CN"/>
              </w:rPr>
              <w:t>1</w:t>
            </w:r>
          </w:p>
        </w:tc>
        <w:tc>
          <w:tcPr>
            <w:tcW w:w="2625" w:type="dxa"/>
            <w:shd w:val="clear" w:color="auto" w:fill="auto"/>
            <w:vAlign w:val="bottom"/>
          </w:tcPr>
          <w:p w14:paraId="38E1168A">
            <w:pPr>
              <w:widowControl/>
              <w:jc w:val="center"/>
              <w:rPr>
                <w:rFonts w:hint="eastAsia" w:ascii="宋体" w:hAnsi="宋体" w:cs="宋体"/>
                <w:b/>
                <w:bCs/>
                <w:kern w:val="0"/>
                <w:sz w:val="24"/>
                <w:szCs w:val="24"/>
                <w:lang w:val="en-US" w:eastAsia="zh-CN"/>
              </w:rPr>
            </w:pPr>
            <w:r>
              <w:rPr>
                <w:rFonts w:hint="eastAsia" w:ascii="宋体" w:hAnsi="宋体" w:cs="宋体"/>
                <w:b/>
                <w:bCs/>
                <w:kern w:val="0"/>
                <w:sz w:val="24"/>
                <w:szCs w:val="24"/>
                <w:lang w:val="en-US" w:eastAsia="zh-CN"/>
              </w:rPr>
              <w:t>小而密低密度脂蛋白胆固醇检测试剂盒</w:t>
            </w:r>
          </w:p>
        </w:tc>
        <w:tc>
          <w:tcPr>
            <w:tcW w:w="5640" w:type="dxa"/>
            <w:shd w:val="clear" w:color="auto" w:fill="auto"/>
            <w:vAlign w:val="bottom"/>
          </w:tcPr>
          <w:p w14:paraId="0DEFA562">
            <w:pPr>
              <w:widowControl/>
              <w:jc w:val="center"/>
              <w:rPr>
                <w:rFonts w:hint="eastAsia" w:ascii="宋体" w:hAnsi="宋体" w:cs="宋体"/>
                <w:b/>
                <w:bCs/>
                <w:kern w:val="0"/>
                <w:sz w:val="24"/>
                <w:szCs w:val="24"/>
                <w:lang w:val="en-US" w:eastAsia="zh-CN"/>
              </w:rPr>
            </w:pPr>
            <w:r>
              <w:rPr>
                <w:rFonts w:hint="eastAsia" w:ascii="宋体" w:hAnsi="宋体" w:cs="宋体"/>
                <w:b/>
                <w:bCs/>
                <w:kern w:val="0"/>
                <w:sz w:val="24"/>
                <w:szCs w:val="24"/>
                <w:lang w:val="en-US" w:eastAsia="zh-CN"/>
              </w:rPr>
              <w:t>用于检测血清中小而密低密度脂蛋白胆固醇的含量，可与罗氏全自动生化免疫分析仪（型号：701）配合使用.</w:t>
            </w:r>
          </w:p>
        </w:tc>
      </w:tr>
      <w:tr w14:paraId="0F114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637B768">
            <w:pPr>
              <w:widowControl/>
              <w:jc w:val="center"/>
              <w:rPr>
                <w:rFonts w:hint="default" w:ascii="宋体" w:hAnsi="宋体" w:cs="宋体"/>
                <w:b/>
                <w:bCs/>
                <w:kern w:val="0"/>
                <w:sz w:val="24"/>
                <w:szCs w:val="24"/>
                <w:lang w:val="en-US" w:eastAsia="zh-CN"/>
              </w:rPr>
            </w:pPr>
            <w:r>
              <w:rPr>
                <w:rFonts w:hint="eastAsia" w:ascii="宋体" w:hAnsi="宋体" w:cs="宋体"/>
                <w:b/>
                <w:bCs/>
                <w:kern w:val="0"/>
                <w:sz w:val="24"/>
                <w:szCs w:val="24"/>
                <w:lang w:val="en-US" w:eastAsia="zh-CN"/>
              </w:rPr>
              <w:t>2</w:t>
            </w:r>
          </w:p>
        </w:tc>
        <w:tc>
          <w:tcPr>
            <w:tcW w:w="2625" w:type="dxa"/>
            <w:shd w:val="clear" w:color="auto" w:fill="auto"/>
            <w:vAlign w:val="bottom"/>
          </w:tcPr>
          <w:p w14:paraId="21269D29">
            <w:pPr>
              <w:widowControl/>
              <w:jc w:val="center"/>
              <w:rPr>
                <w:rFonts w:hint="eastAsia" w:ascii="宋体" w:hAnsi="宋体" w:cs="宋体"/>
                <w:b/>
                <w:bCs/>
                <w:kern w:val="0"/>
                <w:sz w:val="24"/>
                <w:szCs w:val="24"/>
                <w:lang w:val="en-US" w:eastAsia="zh-CN"/>
              </w:rPr>
            </w:pPr>
            <w:r>
              <w:rPr>
                <w:rFonts w:hint="eastAsia" w:ascii="宋体" w:hAnsi="宋体" w:cs="宋体"/>
                <w:b/>
                <w:bCs/>
                <w:kern w:val="0"/>
                <w:sz w:val="24"/>
                <w:szCs w:val="24"/>
                <w:lang w:val="en-US" w:eastAsia="zh-CN"/>
              </w:rPr>
              <w:t>视黄醇结合蛋白检测试剂盒</w:t>
            </w:r>
          </w:p>
        </w:tc>
        <w:tc>
          <w:tcPr>
            <w:tcW w:w="5640" w:type="dxa"/>
            <w:shd w:val="clear" w:color="auto" w:fill="auto"/>
            <w:vAlign w:val="bottom"/>
          </w:tcPr>
          <w:p w14:paraId="01247761">
            <w:pPr>
              <w:widowControl/>
              <w:jc w:val="center"/>
              <w:rPr>
                <w:rFonts w:hint="eastAsia" w:ascii="宋体" w:hAnsi="宋体" w:cs="宋体"/>
                <w:b/>
                <w:bCs/>
                <w:kern w:val="0"/>
                <w:sz w:val="24"/>
                <w:szCs w:val="24"/>
                <w:lang w:val="en-US" w:eastAsia="zh-CN"/>
              </w:rPr>
            </w:pPr>
            <w:r>
              <w:rPr>
                <w:rFonts w:hint="eastAsia" w:ascii="宋体" w:hAnsi="宋体" w:cs="宋体"/>
                <w:b/>
                <w:bCs/>
                <w:kern w:val="0"/>
                <w:sz w:val="24"/>
                <w:szCs w:val="24"/>
                <w:lang w:val="en-US" w:eastAsia="zh-CN"/>
              </w:rPr>
              <w:t>用于人血清中视黄醇结合蛋白(RBP)的体外定量测定。可与罗氏全自动生化免疫分析仪（型号：701）配合使用.</w:t>
            </w:r>
          </w:p>
        </w:tc>
      </w:tr>
      <w:tr w14:paraId="0A7A4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A700D3E">
            <w:pPr>
              <w:widowControl/>
              <w:jc w:val="center"/>
              <w:rPr>
                <w:rFonts w:hint="default" w:ascii="宋体" w:hAnsi="宋体" w:cs="宋体"/>
                <w:b/>
                <w:bCs/>
                <w:kern w:val="0"/>
                <w:sz w:val="24"/>
                <w:szCs w:val="24"/>
                <w:lang w:val="en-US" w:eastAsia="zh-CN"/>
              </w:rPr>
            </w:pPr>
            <w:r>
              <w:rPr>
                <w:rFonts w:hint="eastAsia" w:ascii="宋体" w:hAnsi="宋体" w:cs="宋体"/>
                <w:b/>
                <w:bCs/>
                <w:kern w:val="0"/>
                <w:sz w:val="24"/>
                <w:szCs w:val="24"/>
                <w:lang w:val="en-US" w:eastAsia="zh-CN"/>
              </w:rPr>
              <w:t>3</w:t>
            </w:r>
          </w:p>
        </w:tc>
        <w:tc>
          <w:tcPr>
            <w:tcW w:w="2625" w:type="dxa"/>
            <w:shd w:val="clear" w:color="auto" w:fill="auto"/>
            <w:vAlign w:val="bottom"/>
          </w:tcPr>
          <w:p w14:paraId="6C6D24B7">
            <w:pPr>
              <w:widowControl/>
              <w:jc w:val="center"/>
              <w:rPr>
                <w:rFonts w:hint="eastAsia" w:ascii="宋体" w:hAnsi="宋体" w:cs="宋体"/>
                <w:b/>
                <w:bCs/>
                <w:kern w:val="0"/>
                <w:sz w:val="24"/>
                <w:szCs w:val="24"/>
                <w:lang w:val="en-US" w:eastAsia="zh-CN"/>
              </w:rPr>
            </w:pPr>
            <w:r>
              <w:rPr>
                <w:rFonts w:hint="eastAsia" w:ascii="宋体" w:hAnsi="宋体" w:cs="宋体"/>
                <w:b/>
                <w:bCs/>
                <w:kern w:val="0"/>
                <w:sz w:val="24"/>
                <w:szCs w:val="24"/>
                <w:lang w:val="en-US" w:eastAsia="zh-CN"/>
              </w:rPr>
              <w:t>游离脂肪酸测定试剂盒</w:t>
            </w:r>
          </w:p>
        </w:tc>
        <w:tc>
          <w:tcPr>
            <w:tcW w:w="5640" w:type="dxa"/>
            <w:shd w:val="clear" w:color="auto" w:fill="auto"/>
            <w:vAlign w:val="bottom"/>
          </w:tcPr>
          <w:p w14:paraId="31C0E131">
            <w:pPr>
              <w:widowControl/>
              <w:jc w:val="center"/>
              <w:rPr>
                <w:rFonts w:hint="eastAsia" w:ascii="宋体" w:hAnsi="宋体" w:cs="宋体"/>
                <w:b/>
                <w:bCs/>
                <w:kern w:val="0"/>
                <w:sz w:val="24"/>
                <w:szCs w:val="24"/>
                <w:lang w:val="en-US" w:eastAsia="zh-CN"/>
              </w:rPr>
            </w:pPr>
            <w:r>
              <w:rPr>
                <w:rFonts w:hint="eastAsia" w:ascii="宋体" w:hAnsi="宋体" w:cs="宋体"/>
                <w:b/>
                <w:bCs/>
                <w:kern w:val="0"/>
                <w:sz w:val="24"/>
                <w:szCs w:val="24"/>
                <w:lang w:val="en-US" w:eastAsia="zh-CN"/>
              </w:rPr>
              <w:t>用于体外定量测定人血清或血浆中游离脂肪酸的含量。可与罗氏全自动生化免疫分析仪（型号：701）配合使用.</w:t>
            </w:r>
          </w:p>
        </w:tc>
      </w:tr>
    </w:tbl>
    <w:p w14:paraId="3F344D63">
      <w:pPr>
        <w:spacing w:line="360" w:lineRule="auto"/>
        <w:ind w:left="480"/>
        <w:rPr>
          <w:rFonts w:ascii="宋体" w:hAnsi="宋体"/>
          <w:color w:val="000000" w:themeColor="text1"/>
          <w:sz w:val="24"/>
          <w14:textFill>
            <w14:solidFill>
              <w14:schemeClr w14:val="tx1"/>
            </w14:solidFill>
          </w14:textFill>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hint="eastAsia" w:ascii="宋体" w:hAnsi="宋体"/>
          <w:bCs/>
          <w:color w:val="000000" w:themeColor="text1"/>
          <w:sz w:val="24"/>
          <w:lang w:val="en-US" w:eastAsia="zh-CN"/>
          <w14:textFill>
            <w14:solidFill>
              <w14:schemeClr w14:val="tx1"/>
            </w14:solidFill>
          </w14:textFill>
        </w:rPr>
        <w:t>5</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3</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5</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3C8DB973">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3C5C784D">
      <w:pPr>
        <w:adjustRightInd w:val="0"/>
        <w:snapToGrid w:val="0"/>
        <w:spacing w:line="360" w:lineRule="auto"/>
        <w:ind w:right="480"/>
        <w:jc w:val="center"/>
        <w:rPr>
          <w:rFonts w:ascii="宋体" w:hAnsi="宋体" w:cs="宋体"/>
          <w:b/>
          <w:snapToGrid w:val="0"/>
          <w:kern w:val="0"/>
          <w:sz w:val="32"/>
          <w:szCs w:val="20"/>
        </w:rPr>
      </w:pPr>
    </w:p>
    <w:p w14:paraId="770B9A1D">
      <w:pPr>
        <w:adjustRightInd w:val="0"/>
        <w:snapToGrid w:val="0"/>
        <w:spacing w:line="360" w:lineRule="auto"/>
        <w:ind w:right="480"/>
        <w:jc w:val="center"/>
        <w:rPr>
          <w:rFonts w:ascii="宋体" w:hAnsi="宋体" w:cs="宋体"/>
          <w:b/>
          <w:snapToGrid w:val="0"/>
          <w:kern w:val="0"/>
          <w:sz w:val="32"/>
          <w:szCs w:val="20"/>
        </w:rPr>
      </w:pPr>
    </w:p>
    <w:p w14:paraId="1824AC75">
      <w:pPr>
        <w:adjustRightInd w:val="0"/>
        <w:snapToGrid w:val="0"/>
        <w:spacing w:line="360" w:lineRule="auto"/>
        <w:ind w:right="480"/>
        <w:jc w:val="center"/>
        <w:rPr>
          <w:rFonts w:ascii="宋体" w:hAnsi="宋体" w:cs="宋体"/>
          <w:b/>
          <w:snapToGrid w:val="0"/>
          <w:kern w:val="0"/>
          <w:sz w:val="32"/>
          <w:szCs w:val="20"/>
        </w:rPr>
      </w:pPr>
    </w:p>
    <w:p w14:paraId="307FAAC5">
      <w:pPr>
        <w:adjustRightInd w:val="0"/>
        <w:snapToGrid w:val="0"/>
        <w:spacing w:line="360" w:lineRule="auto"/>
        <w:ind w:right="480"/>
        <w:jc w:val="center"/>
        <w:rPr>
          <w:rFonts w:ascii="宋体" w:hAnsi="宋体" w:cs="宋体"/>
          <w:b/>
          <w:snapToGrid w:val="0"/>
          <w:kern w:val="0"/>
          <w:sz w:val="32"/>
          <w:szCs w:val="20"/>
        </w:rPr>
      </w:pPr>
    </w:p>
    <w:p w14:paraId="3F08FDF3">
      <w:pPr>
        <w:adjustRightInd w:val="0"/>
        <w:snapToGrid w:val="0"/>
        <w:spacing w:line="360" w:lineRule="auto"/>
        <w:ind w:right="480"/>
        <w:jc w:val="center"/>
        <w:rPr>
          <w:rFonts w:ascii="宋体" w:hAnsi="宋体" w:cs="宋体"/>
          <w:b/>
          <w:snapToGrid w:val="0"/>
          <w:kern w:val="0"/>
          <w:sz w:val="32"/>
          <w:szCs w:val="20"/>
        </w:rPr>
      </w:pPr>
    </w:p>
    <w:p w14:paraId="0FC12FCE">
      <w:pPr>
        <w:adjustRightInd w:val="0"/>
        <w:snapToGrid w:val="0"/>
        <w:spacing w:line="360" w:lineRule="auto"/>
        <w:ind w:right="480"/>
        <w:jc w:val="center"/>
        <w:rPr>
          <w:rFonts w:ascii="宋体" w:hAnsi="宋体" w:cs="宋体"/>
          <w:b/>
          <w:snapToGrid w:val="0"/>
          <w:kern w:val="0"/>
          <w:sz w:val="32"/>
          <w:szCs w:val="20"/>
        </w:rPr>
      </w:pPr>
    </w:p>
    <w:p w14:paraId="577B4319">
      <w:pPr>
        <w:adjustRightInd w:val="0"/>
        <w:snapToGrid w:val="0"/>
        <w:spacing w:line="360" w:lineRule="auto"/>
        <w:ind w:right="480"/>
        <w:jc w:val="center"/>
        <w:rPr>
          <w:rFonts w:ascii="宋体" w:hAnsi="宋体" w:cs="宋体"/>
          <w:b/>
          <w:snapToGrid w:val="0"/>
          <w:kern w:val="0"/>
          <w:sz w:val="32"/>
          <w:szCs w:val="20"/>
        </w:rPr>
      </w:pPr>
    </w:p>
    <w:p w14:paraId="1F5A103E">
      <w:pPr>
        <w:adjustRightInd w:val="0"/>
        <w:snapToGrid w:val="0"/>
        <w:spacing w:line="360" w:lineRule="auto"/>
        <w:ind w:right="480"/>
        <w:jc w:val="center"/>
        <w:rPr>
          <w:rFonts w:ascii="宋体" w:hAnsi="宋体" w:cs="宋体"/>
          <w:b/>
          <w:snapToGrid w:val="0"/>
          <w:kern w:val="0"/>
          <w:sz w:val="32"/>
          <w:szCs w:val="20"/>
        </w:rPr>
      </w:pPr>
    </w:p>
    <w:p w14:paraId="438B8AAA">
      <w:pPr>
        <w:adjustRightInd w:val="0"/>
        <w:snapToGrid w:val="0"/>
        <w:spacing w:line="360" w:lineRule="auto"/>
        <w:ind w:right="480"/>
        <w:jc w:val="center"/>
        <w:rPr>
          <w:rFonts w:ascii="宋体" w:hAnsi="宋体" w:cs="宋体"/>
          <w:b/>
          <w:snapToGrid w:val="0"/>
          <w:kern w:val="0"/>
          <w:sz w:val="32"/>
          <w:szCs w:val="20"/>
        </w:rPr>
      </w:pPr>
    </w:p>
    <w:p w14:paraId="376E4122">
      <w:pPr>
        <w:adjustRightInd w:val="0"/>
        <w:snapToGrid w:val="0"/>
        <w:spacing w:line="360" w:lineRule="auto"/>
        <w:ind w:right="480"/>
        <w:jc w:val="center"/>
        <w:rPr>
          <w:rFonts w:ascii="宋体" w:hAnsi="宋体" w:cs="宋体"/>
          <w:b/>
          <w:snapToGrid w:val="0"/>
          <w:kern w:val="0"/>
          <w:sz w:val="32"/>
          <w:szCs w:val="20"/>
        </w:rPr>
      </w:pPr>
    </w:p>
    <w:p w14:paraId="6D765BEF">
      <w:pPr>
        <w:adjustRightInd w:val="0"/>
        <w:snapToGrid w:val="0"/>
        <w:spacing w:line="360" w:lineRule="auto"/>
        <w:ind w:right="480"/>
        <w:jc w:val="center"/>
        <w:rPr>
          <w:rFonts w:ascii="宋体" w:hAnsi="宋体" w:cs="宋体"/>
          <w:b/>
          <w:snapToGrid w:val="0"/>
          <w:kern w:val="0"/>
          <w:sz w:val="32"/>
          <w:szCs w:val="20"/>
        </w:rPr>
      </w:pPr>
    </w:p>
    <w:p w14:paraId="7A4A671C">
      <w:pPr>
        <w:adjustRightInd w:val="0"/>
        <w:snapToGrid w:val="0"/>
        <w:spacing w:line="360" w:lineRule="auto"/>
        <w:ind w:right="480"/>
        <w:jc w:val="center"/>
        <w:rPr>
          <w:rFonts w:ascii="宋体" w:hAnsi="宋体" w:cs="宋体"/>
          <w:b/>
          <w:snapToGrid w:val="0"/>
          <w:kern w:val="0"/>
          <w:sz w:val="32"/>
          <w:szCs w:val="20"/>
        </w:rPr>
      </w:pPr>
    </w:p>
    <w:p w14:paraId="701E35DB">
      <w:pPr>
        <w:adjustRightInd w:val="0"/>
        <w:snapToGrid w:val="0"/>
        <w:spacing w:line="360" w:lineRule="auto"/>
        <w:ind w:right="480"/>
        <w:jc w:val="center"/>
        <w:rPr>
          <w:rFonts w:ascii="宋体" w:hAnsi="宋体" w:cs="宋体"/>
          <w:b/>
          <w:snapToGrid w:val="0"/>
          <w:kern w:val="0"/>
          <w:sz w:val="32"/>
          <w:szCs w:val="20"/>
        </w:rPr>
      </w:pPr>
    </w:p>
    <w:p w14:paraId="2517568E">
      <w:pPr>
        <w:adjustRightInd w:val="0"/>
        <w:snapToGrid w:val="0"/>
        <w:spacing w:line="360" w:lineRule="auto"/>
        <w:ind w:right="480"/>
        <w:jc w:val="center"/>
        <w:rPr>
          <w:rFonts w:ascii="宋体" w:hAnsi="宋体" w:cs="宋体"/>
          <w:b/>
          <w:snapToGrid w:val="0"/>
          <w:kern w:val="0"/>
          <w:sz w:val="32"/>
          <w:szCs w:val="20"/>
        </w:rPr>
      </w:pPr>
    </w:p>
    <w:p w14:paraId="194FC968">
      <w:pPr>
        <w:adjustRightInd w:val="0"/>
        <w:snapToGrid w:val="0"/>
        <w:spacing w:line="360" w:lineRule="auto"/>
        <w:ind w:right="480"/>
        <w:jc w:val="center"/>
        <w:rPr>
          <w:rFonts w:ascii="宋体" w:hAnsi="宋体" w:cs="宋体"/>
          <w:b/>
          <w:snapToGrid w:val="0"/>
          <w:kern w:val="0"/>
          <w:sz w:val="32"/>
          <w:szCs w:val="20"/>
        </w:rPr>
      </w:pPr>
    </w:p>
    <w:p w14:paraId="2E40B338">
      <w:pPr>
        <w:adjustRightInd w:val="0"/>
        <w:snapToGrid w:val="0"/>
        <w:spacing w:line="360" w:lineRule="auto"/>
        <w:ind w:right="480"/>
        <w:jc w:val="center"/>
        <w:rPr>
          <w:rFonts w:ascii="宋体" w:hAnsi="宋体" w:cs="宋体"/>
          <w:b/>
          <w:snapToGrid w:val="0"/>
          <w:kern w:val="0"/>
          <w:sz w:val="32"/>
          <w:szCs w:val="20"/>
        </w:rPr>
      </w:pPr>
    </w:p>
    <w:p w14:paraId="48AD38E3">
      <w:pPr>
        <w:adjustRightInd w:val="0"/>
        <w:snapToGrid w:val="0"/>
        <w:spacing w:line="360" w:lineRule="auto"/>
        <w:ind w:right="480"/>
        <w:jc w:val="center"/>
        <w:rPr>
          <w:rFonts w:ascii="宋体" w:hAnsi="宋体" w:cs="宋体"/>
          <w:b/>
          <w:snapToGrid w:val="0"/>
          <w:kern w:val="0"/>
          <w:sz w:val="32"/>
          <w:szCs w:val="20"/>
        </w:rPr>
      </w:pPr>
    </w:p>
    <w:p w14:paraId="1E643DA5">
      <w:pPr>
        <w:adjustRightInd w:val="0"/>
        <w:snapToGrid w:val="0"/>
        <w:spacing w:line="360" w:lineRule="auto"/>
        <w:ind w:right="480"/>
        <w:jc w:val="center"/>
        <w:rPr>
          <w:rFonts w:ascii="宋体" w:hAnsi="宋体" w:cs="宋体"/>
          <w:b/>
          <w:snapToGrid w:val="0"/>
          <w:kern w:val="0"/>
          <w:sz w:val="32"/>
          <w:szCs w:val="20"/>
        </w:rPr>
      </w:pPr>
    </w:p>
    <w:p w14:paraId="7FFA0601">
      <w:pPr>
        <w:adjustRightInd w:val="0"/>
        <w:snapToGrid w:val="0"/>
        <w:spacing w:line="360" w:lineRule="auto"/>
        <w:ind w:right="480"/>
        <w:jc w:val="center"/>
        <w:rPr>
          <w:rFonts w:ascii="宋体" w:hAnsi="宋体" w:cs="宋体"/>
          <w:b/>
          <w:snapToGrid w:val="0"/>
          <w:kern w:val="0"/>
          <w:sz w:val="32"/>
          <w:szCs w:val="20"/>
        </w:rPr>
      </w:pPr>
    </w:p>
    <w:p w14:paraId="2BE3E9B7">
      <w:pPr>
        <w:adjustRightInd w:val="0"/>
        <w:snapToGrid w:val="0"/>
        <w:spacing w:line="360" w:lineRule="auto"/>
        <w:ind w:right="480"/>
        <w:jc w:val="center"/>
        <w:rPr>
          <w:rFonts w:ascii="宋体" w:hAnsi="宋体" w:cs="宋体"/>
          <w:b/>
          <w:snapToGrid w:val="0"/>
          <w:kern w:val="0"/>
          <w:sz w:val="32"/>
          <w:szCs w:val="20"/>
        </w:rPr>
      </w:pPr>
      <w:bookmarkStart w:id="1" w:name="_GoBack"/>
      <w:bookmarkEnd w:id="1"/>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ascii="Times New Roman" w:hAnsi="Times New Roman"/>
                <w:sz w:val="24"/>
              </w:rPr>
            </w:pPr>
            <w:r>
              <w:rPr>
                <w:rFonts w:hint="eastAsia" w:ascii="Times New Roman" w:hAnsi="Times New Roman"/>
                <w:sz w:val="24"/>
              </w:rPr>
              <w:t>不要求</w:t>
            </w:r>
            <w:r>
              <w:rPr>
                <w:rFonts w:ascii="Times New Roman" w:hAnsi="Times New Roman"/>
                <w:sz w:val="24"/>
              </w:rPr>
              <w:t>样品</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02D527B6"/>
    <w:rsid w:val="2C8F15FC"/>
    <w:rsid w:val="32F028E2"/>
    <w:rsid w:val="3B575546"/>
    <w:rsid w:val="4F751EA3"/>
    <w:rsid w:val="63362C35"/>
    <w:rsid w:val="63AC7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21</Pages>
  <Words>891</Words>
  <Characters>1004</Characters>
  <Lines>44</Lines>
  <Paragraphs>12</Paragraphs>
  <TotalTime>0</TotalTime>
  <ScaleCrop>false</ScaleCrop>
  <LinksUpToDate>false</LinksUpToDate>
  <CharactersWithSpaces>1008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微信用户</cp:lastModifiedBy>
  <cp:lastPrinted>2020-04-29T05:22:00Z</cp:lastPrinted>
  <dcterms:modified xsi:type="dcterms:W3CDTF">2025-02-27T06:50:02Z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D7774A7AA9C94EF5901CF3CC90143550_12</vt:lpwstr>
  </property>
  <property fmtid="{D5CDD505-2E9C-101B-9397-08002B2CF9AE}" pid="4" name="KSOTemplateDocerSaveRecord">
    <vt:lpwstr>eyJoZGlkIjoiOWIxZmRlMjllYTcwNDNkOTA1MDBlOTZiYTE5NGIxOGMiLCJ1c2VySWQiOiIxMjUyMjMxNzQwIn0=</vt:lpwstr>
  </property>
</Properties>
</file>