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rPr>
                <w:rFonts w:hint="eastAsia"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价格（按年报价）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  <w:bookmarkStart w:id="0" w:name="_GoBack"/>
            <w:bookmarkEnd w:id="0"/>
          </w:p>
        </w:tc>
        <w:tc>
          <w:tcPr>
            <w:tcW w:w="1500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>
      <w:pPr>
        <w:pStyle w:val="2"/>
      </w:pPr>
      <w:r>
        <w:rPr>
          <w:rFonts w:hint="eastAsia"/>
        </w:rPr>
        <w:tab/>
      </w:r>
    </w:p>
    <w:p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152A37D7"/>
    <w:rsid w:val="308521C0"/>
    <w:rsid w:val="47130FA5"/>
    <w:rsid w:val="49813848"/>
    <w:rsid w:val="514E3D6C"/>
    <w:rsid w:val="567F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184</Characters>
  <Lines>1</Lines>
  <Paragraphs>1</Paragraphs>
  <TotalTime>1</TotalTime>
  <ScaleCrop>false</ScaleCrop>
  <LinksUpToDate>false</LinksUpToDate>
  <CharactersWithSpaces>215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菜菜</cp:lastModifiedBy>
  <dcterms:modified xsi:type="dcterms:W3CDTF">2025-04-03T02:11:39Z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29325924824F4CC4AED816DF73B84A2C_13</vt:lpwstr>
  </property>
</Properties>
</file>