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0" w:beforeLines="50" w:after="120" w:afterLines="50" w:line="360" w:lineRule="auto"/>
        <w:ind w:firstLine="586" w:firstLineChars="200"/>
        <w:jc w:val="center"/>
        <w:rPr>
          <w:rFonts w:hint="eastAsia"/>
        </w:rPr>
      </w:pPr>
      <w:r>
        <w:rPr>
          <w:rFonts w:hint="eastAsia" w:hAnsi="宋体"/>
          <w:b/>
          <w:sz w:val="30"/>
          <w:szCs w:val="30"/>
        </w:rPr>
        <w:t xml:space="preserve"> </w:t>
      </w:r>
      <w:bookmarkStart w:id="0" w:name="OLE_LINK1"/>
      <w:r>
        <w:rPr>
          <w:rFonts w:hint="eastAsia" w:hAnsi="宋体"/>
          <w:b/>
          <w:sz w:val="30"/>
          <w:szCs w:val="30"/>
        </w:rPr>
        <w:t>采购内容及需求</w:t>
      </w:r>
      <w:bookmarkEnd w:id="0"/>
    </w:p>
    <w:p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一、采购内容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  <w:lang w:eastAsia="zh-CN"/>
        </w:rPr>
        <w:t>浙江医院</w:t>
      </w:r>
      <w:r>
        <w:rPr>
          <w:rFonts w:hint="eastAsia" w:hAnsi="宋体"/>
          <w:bCs/>
          <w:sz w:val="24"/>
          <w:szCs w:val="24"/>
        </w:rPr>
        <w:t>所属的公务用车的维修、保养、代办车辆年检、代理保险索赔及相关服务，包括综合</w:t>
      </w:r>
      <w:r>
        <w:rPr>
          <w:rFonts w:hint="eastAsia" w:hAnsi="宋体"/>
          <w:bCs/>
          <w:sz w:val="24"/>
          <w:szCs w:val="24"/>
          <w:highlight w:val="none"/>
        </w:rPr>
        <w:t>类车辆和120救护车辆的定点维修，具体车辆详见车辆信息表。在服务期内采购人因采购新车所增加的车辆亦参照此</w:t>
      </w:r>
      <w:r>
        <w:rPr>
          <w:rFonts w:hint="eastAsia" w:hAnsi="宋体"/>
          <w:bCs/>
          <w:sz w:val="24"/>
          <w:szCs w:val="24"/>
        </w:rPr>
        <w:t>次采购要求执行。</w:t>
      </w:r>
    </w:p>
    <w:p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二、对维修企业的要求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1、应有举升设备3台以上、电控汽油喷射系统检测设备、喷油嘴清洗检测仪（喷油嘴清洗检测仪允许外协、但应提交外协文本）、车轮动平衡设备、烤漆房。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2、主修厂房面积不少于200㎡，停车场面积不少于200㎡，仓库面积不少于30㎡；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3、提供5名及以上技术工人、1名及以上质量检验员名单。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4、直接维修工人不少于10人，各工种技术工人必须经专业培训、持证上岗。发动机、底盘、电工、钣金工、漆工等工种均由一名中级工以上技术工人负责，各工种技术等级不低于初级。应有二名经专业培训，取得《质量检验员证》的检验员进行质量检验工作。</w:t>
      </w:r>
    </w:p>
    <w:p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三、服务承诺内容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 xml:space="preserve">供应商提供相关服务的同时应作出以下承诺： 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1、提供无偿紧急救援服务：杭州地区（含下辖县市）区域内采购人的车辆在外出途中发生故障需急修的，供应商应在接到报障电话90分钟内派人赶到救援现场抢修，急修、抢修不另外收取费用；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、供应商所维修的车辆出厂，要符合国家有关质量标准，没有国家标准的，要达到行业或部门标准，并对出厂车辆实行质量责任保障，即：一级维修车辆行驶2000公里或竣工出厂之日起十天内；二级维护车辆行驶5000公里或竣工出厂之日起三十天之内；大修车辆行驶20000公里或竣工出厂之日起一百天之内。在上述质保期内，凡因修理质量问题造成车辆故障或机件损坏，供应商应无条件及时无偿修复，对造成采购人车辆安全事故的直接损失，供应商要全部赔偿。（若供应商质保期高于上述标准的，可按供应商的质保期执行）。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3、维修服务时限：保证采购人获得优先服务的权利，并能及时完成维修工作，一般故障立即排除，二级保养一般不超过24小时，整车大修一般不超过10个工作日，若整车做漆可延迟至15个工作日内完成。并应经检测合格，由采购人的有关人员验收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4、车辆由采购人送至供应商指定场所，当采购人告知时，供应商须提供上门接送，供应商将严格按照采购人维修联系单上的内容，经检查后进行维修，如有增修项目，在经过采购人相关负责人同意并取得维修联系单后再作修理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5、要礼貌服务，及时周到。设有服务电话，在接到送修方报修电话后1小时内予以响应；本着对客户认真负责的态度，做到随到随修，全日制服务（节假日、双休日照常作业）；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6、如供应商因维修质量问题，给采购人造成损失的，除重新修理好以外，赔偿金按采购人车价的1%进行赔偿；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7、为甲方代办车辆年审、过户、更名等服务；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8、为采购人车辆提供免费洗车及吸尘等服务；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9、为采购人车辆提供前轮侧滑和四轮定位免费服务，对发生碰撞事故车辆（包括小修）免费进行全面检查，如发现情况及时通知该车驾驶员或采购人负责人；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10、为采购人车辆提供代理保险索赔及有关事项免费服务；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11、采购人送修车辆由供应商统一派工，供应商设立接待休息室，专人接待和意见箱情况；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12、建立车辆维修档案，完善和落实进出厂检验制度；</w:t>
      </w:r>
    </w:p>
    <w:p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  <w:u w:val="single"/>
        </w:rPr>
      </w:pPr>
      <w:r>
        <w:rPr>
          <w:rFonts w:hint="eastAsia" w:hAnsi="宋体"/>
          <w:b/>
          <w:bCs/>
          <w:sz w:val="24"/>
          <w:szCs w:val="24"/>
          <w:u w:val="single"/>
        </w:rPr>
        <w:t>▲13、严格执行有关部门规定的汽车维护规定和修理技术标准，不得缺项漏项，保证维修质量；</w:t>
      </w:r>
    </w:p>
    <w:p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  <w:u w:val="single"/>
        </w:rPr>
      </w:pPr>
      <w:r>
        <w:rPr>
          <w:rFonts w:hint="eastAsia" w:hAnsi="宋体"/>
          <w:b/>
          <w:bCs/>
          <w:sz w:val="24"/>
          <w:szCs w:val="24"/>
          <w:u w:val="single"/>
        </w:rPr>
        <w:t>▲14、汽车配件、配件材料应为原厂配件，保质保量，有正规的出厂合格证，不得使用“三无”产品，不得以次充好，以旧代新，质价不符，少修多报，乱收费、搞回扣等。</w:t>
      </w:r>
    </w:p>
    <w:p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  <w:u w:val="single"/>
        </w:rPr>
      </w:pPr>
      <w:r>
        <w:rPr>
          <w:rFonts w:hint="eastAsia" w:hAnsi="宋体"/>
          <w:b/>
          <w:bCs/>
          <w:sz w:val="24"/>
          <w:szCs w:val="24"/>
          <w:u w:val="single"/>
        </w:rPr>
        <w:t>▲15严格按有关技术标准及汽车维护工艺规范实施服务，确保维修质量；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16、及时向采购人提供新设备、新工艺情况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17、在修车辆，供应商除试车外保证不随意动用；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18、协助处理交警运管违章事故；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19、修理业务繁忙时优先修理；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20、对来厂修理的驾驶员提供接送服务；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21、免费使用所有检测设备；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22、本次车辆定点维修服务中包括采购人120急救车的维修保养，要求供应商针对120急救车提供单独的维修保养及应急服务方案，明确响应时间与维修质保期限，并提供相关的保养记录。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23、在服务期内，采购人因采购新车所增加的车辆亦参照此次采购要求执行。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 w:eastAsia="宋体" w:cs="Times New Roman"/>
          <w:bCs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bCs/>
          <w:sz w:val="24"/>
          <w:szCs w:val="24"/>
          <w:highlight w:val="none"/>
          <w:lang w:val="en-US" w:eastAsia="zh-CN"/>
        </w:rPr>
        <w:t>24、</w:t>
      </w:r>
      <w:r>
        <w:rPr>
          <w:rFonts w:hint="eastAsia" w:hAnsi="宋体" w:eastAsia="宋体" w:cs="Times New Roman"/>
          <w:bCs/>
          <w:sz w:val="24"/>
          <w:szCs w:val="24"/>
          <w:highlight w:val="none"/>
        </w:rPr>
        <w:t>若</w:t>
      </w:r>
      <w:r>
        <w:rPr>
          <w:rFonts w:hint="eastAsia" w:hAnsi="宋体" w:eastAsia="宋体" w:cs="Times New Roman"/>
          <w:bCs/>
          <w:sz w:val="24"/>
          <w:szCs w:val="24"/>
          <w:highlight w:val="none"/>
          <w:lang w:eastAsia="zh-CN"/>
        </w:rPr>
        <w:t>供应商</w:t>
      </w:r>
      <w:r>
        <w:rPr>
          <w:rFonts w:hint="eastAsia" w:hAnsi="宋体" w:eastAsia="宋体" w:cs="Times New Roman"/>
          <w:bCs/>
          <w:sz w:val="24"/>
          <w:szCs w:val="24"/>
          <w:highlight w:val="none"/>
        </w:rPr>
        <w:t>在服务期内中途不再被纳入</w:t>
      </w:r>
      <w:r>
        <w:rPr>
          <w:rFonts w:hint="eastAsia" w:hAnsi="宋体" w:eastAsia="宋体" w:cs="Times New Roman"/>
          <w:bCs/>
          <w:sz w:val="24"/>
          <w:szCs w:val="24"/>
          <w:highlight w:val="none"/>
          <w:lang w:eastAsia="zh-CN"/>
        </w:rPr>
        <w:t>浙江政府采购协议</w:t>
      </w:r>
      <w:r>
        <w:rPr>
          <w:rFonts w:hint="eastAsia" w:hAnsi="宋体" w:eastAsia="宋体" w:cs="Times New Roman"/>
          <w:bCs/>
          <w:sz w:val="24"/>
          <w:szCs w:val="24"/>
          <w:highlight w:val="none"/>
        </w:rPr>
        <w:t>定点机构名录的，医院可以</w:t>
      </w:r>
      <w:r>
        <w:rPr>
          <w:rFonts w:hint="eastAsia" w:hAnsi="宋体" w:eastAsia="宋体" w:cs="Times New Roman"/>
          <w:bCs/>
          <w:sz w:val="24"/>
          <w:szCs w:val="24"/>
          <w:highlight w:val="none"/>
          <w:lang w:val="en-US" w:eastAsia="zh-CN"/>
        </w:rPr>
        <w:t>单方面解除</w:t>
      </w:r>
      <w:r>
        <w:rPr>
          <w:rFonts w:hint="eastAsia" w:hAnsi="宋体" w:eastAsia="宋体" w:cs="Times New Roman"/>
          <w:bCs/>
          <w:sz w:val="24"/>
          <w:szCs w:val="24"/>
          <w:highlight w:val="none"/>
        </w:rPr>
        <w:t>双方签署的合同</w:t>
      </w:r>
      <w:r>
        <w:rPr>
          <w:rFonts w:hint="eastAsia" w:hAnsi="宋体" w:eastAsia="宋体" w:cs="Times New Roman"/>
          <w:bCs/>
          <w:sz w:val="24"/>
          <w:szCs w:val="24"/>
          <w:highlight w:val="none"/>
          <w:lang w:eastAsia="zh-CN"/>
        </w:rPr>
        <w:t>。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供应商应在响应文件中对各项要求进行逐条逐项的答复、说明和解释。首先对实现或满足程度明确作出“满足”、“不满足”、“部分满足”等应答，然后作出具体、详细的说明和承诺，另有服务内容可增加条款。</w:t>
      </w:r>
    </w:p>
    <w:p>
      <w:pPr>
        <w:pStyle w:val="2"/>
        <w:spacing w:before="120" w:beforeLines="50" w:after="120" w:afterLines="50" w:line="360" w:lineRule="auto"/>
        <w:ind w:firstLine="466" w:firstLineChars="200"/>
        <w:jc w:val="left"/>
        <w:rPr>
          <w:rFonts w:hint="eastAsia" w:hAnsi="宋体"/>
          <w:b/>
          <w:bCs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四、结算方式</w:t>
      </w:r>
    </w:p>
    <w:p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color w:val="FF0000"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费用结算一个季度结算一次修理费用，由供应商在规定时间将增值税发票、和结算清单交付采购人，经采购人审核后将维修款项汇入供应商帐户。</w:t>
      </w:r>
    </w:p>
    <w:p>
      <w:pPr>
        <w:pStyle w:val="2"/>
        <w:spacing w:before="120" w:beforeLines="50" w:after="120" w:afterLines="50" w:line="360" w:lineRule="auto"/>
        <w:ind w:firstLine="466" w:firstLineChars="200"/>
        <w:jc w:val="left"/>
        <w:rPr>
          <w:rFonts w:hAnsi="宋体"/>
          <w:b/>
          <w:bCs/>
          <w:sz w:val="24"/>
          <w:szCs w:val="24"/>
        </w:rPr>
        <w:sectPr>
          <w:headerReference r:id="rId3" w:type="first"/>
          <w:footerReference r:id="rId5" w:type="first"/>
          <w:footerReference r:id="rId4" w:type="even"/>
          <w:pgSz w:w="11906" w:h="16838"/>
          <w:pgMar w:top="1460" w:right="1800" w:bottom="1460" w:left="1800" w:header="851" w:footer="851" w:gutter="0"/>
          <w:cols w:space="720" w:num="1"/>
          <w:titlePg/>
          <w:docGrid w:linePitch="312" w:charSpace="0"/>
        </w:sectPr>
      </w:pPr>
      <w:r>
        <w:rPr>
          <w:rFonts w:hint="eastAsia" w:hAnsi="宋体"/>
          <w:b/>
          <w:bCs/>
          <w:sz w:val="24"/>
          <w:szCs w:val="24"/>
        </w:rPr>
        <w:t>五、采购人车辆信息表</w:t>
      </w:r>
    </w:p>
    <w:tbl>
      <w:tblPr>
        <w:tblStyle w:val="5"/>
        <w:tblpPr w:leftFromText="180" w:rightFromText="180" w:vertAnchor="text" w:horzAnchor="page" w:tblpX="1812" w:tblpY="291"/>
        <w:tblOverlap w:val="never"/>
        <w:tblW w:w="867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9"/>
        <w:gridCol w:w="1327"/>
        <w:gridCol w:w="912"/>
        <w:gridCol w:w="1879"/>
        <w:gridCol w:w="715"/>
        <w:gridCol w:w="688"/>
        <w:gridCol w:w="1544"/>
        <w:gridCol w:w="98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bookmarkStart w:id="1" w:name="page4"/>
            <w:bookmarkEnd w:id="1"/>
            <w:r>
              <w:rPr>
                <w:rFonts w:hint="eastAsia"/>
              </w:rPr>
              <w:t>序号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车牌号码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车辆品牌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型号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排量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产地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性质用途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浙A-04001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奥迪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FV7201TFCVTG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2.0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浙A-04554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别克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SGM6521ATA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3.0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浙A-Z01C5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别克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SGM7240CWAT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浙A-310</w:t>
            </w:r>
            <w:r>
              <w:t>CF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红旗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CA7186HA6T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1.8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浙A-09906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红旗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CA7185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1.8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浙A-09908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丰田皇冠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TV7250R0Y0lA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2.5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1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浙A-70888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丰田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SCT6704GRB53LEX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4.0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浙A-7EP20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凯福莱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NBC5O32XJH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2.5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救护车（医院）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浙A-J9P20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凯福莱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NBC5034XJH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2.3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救护车（医院）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浙A-E117K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凯福莱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JX5048XJHMCA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救护车（医院）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浙A-2S807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奔驰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WDB9036621R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救护车（医院）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浙A-XG918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奔驰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XB5033XJH5H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3.0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救护车（医院）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浙A-R68Y3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全顺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NBC5055XJH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救护车（120）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浙A-1N3Z6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全顺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NBC5055XJH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救护车（120）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浙A-</w:t>
            </w:r>
            <w:r>
              <w:t>H</w:t>
            </w:r>
            <w:r>
              <w:rPr>
                <w:rFonts w:hint="eastAsia"/>
              </w:rPr>
              <w:t>975</w:t>
            </w:r>
            <w:r>
              <w:t>W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全顺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NBC5055XJH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救护车（120）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浙A-</w:t>
            </w:r>
            <w:r>
              <w:t>y</w:t>
            </w:r>
            <w:r>
              <w:rPr>
                <w:rFonts w:hint="eastAsia"/>
              </w:rPr>
              <w:t>375</w:t>
            </w:r>
            <w:r>
              <w:t>W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全顺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NBC5055XJH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救护车（120）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6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浙A-30</w:t>
            </w:r>
            <w:r>
              <w:t>U</w:t>
            </w:r>
            <w:r>
              <w:rPr>
                <w:rFonts w:hint="eastAsia"/>
              </w:rPr>
              <w:t>9</w:t>
            </w:r>
            <w:r>
              <w:t>V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全顺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NBC5055XJH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救护车（120）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</w:tbl>
    <w:p>
      <w:pPr>
        <w:pStyle w:val="2"/>
        <w:spacing w:before="120" w:beforeLines="50" w:after="120" w:afterLines="50" w:line="360" w:lineRule="auto"/>
        <w:ind w:firstLine="464" w:firstLineChars="200"/>
        <w:jc w:val="center"/>
        <w:rPr>
          <w:rFonts w:hAnsi="宋体"/>
          <w:bCs/>
          <w:sz w:val="24"/>
          <w:szCs w:val="24"/>
          <w:highlight w:val="none"/>
        </w:rPr>
        <w:sectPr>
          <w:pgSz w:w="11906" w:h="16838"/>
          <w:pgMar w:top="1457" w:right="1797" w:bottom="1457" w:left="1797" w:header="851" w:footer="851" w:gutter="0"/>
          <w:cols w:space="720" w:num="1"/>
          <w:titlePg/>
          <w:docGrid w:linePitch="312" w:charSpace="0"/>
        </w:sectPr>
      </w:pPr>
    </w:p>
    <w:p>
      <w:pPr>
        <w:snapToGrid w:val="0"/>
        <w:spacing w:before="50" w:after="50" w:line="360" w:lineRule="auto"/>
        <w:rPr>
          <w:rFonts w:ascii="宋体" w:hAnsi="宋体"/>
          <w:b/>
          <w:sz w:val="24"/>
          <w:szCs w:val="20"/>
        </w:rPr>
      </w:pPr>
      <w:r>
        <w:rPr>
          <w:rFonts w:hint="eastAsia" w:ascii="宋体" w:hAnsi="宋体"/>
          <w:b/>
          <w:sz w:val="24"/>
        </w:rPr>
        <w:t>附件：报价一览表</w:t>
      </w:r>
    </w:p>
    <w:p>
      <w:pPr>
        <w:snapToGrid w:val="0"/>
        <w:spacing w:before="50" w:after="50"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报价一览表</w:t>
      </w:r>
    </w:p>
    <w:p>
      <w:pPr>
        <w:snapToGrid w:val="0"/>
        <w:spacing w:before="50" w:after="50"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项目编号：</w:t>
      </w:r>
      <w:r>
        <w:rPr>
          <w:rFonts w:ascii="宋体" w:hAnsi="宋体"/>
          <w:sz w:val="24"/>
          <w:u w:val="single"/>
        </w:rPr>
        <w:t xml:space="preserve">  </w:t>
      </w:r>
      <w:bookmarkStart w:id="2" w:name="_GoBack"/>
      <w:bookmarkEnd w:id="2"/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           </w:t>
      </w:r>
    </w:p>
    <w:tbl>
      <w:tblPr>
        <w:tblStyle w:val="5"/>
        <w:tblW w:w="5000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7"/>
        <w:gridCol w:w="2100"/>
        <w:gridCol w:w="317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7" w:hRule="atLeast"/>
          <w:jc w:val="center"/>
        </w:trPr>
        <w:tc>
          <w:tcPr>
            <w:tcW w:w="19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供应商</w:t>
            </w:r>
          </w:p>
        </w:tc>
        <w:tc>
          <w:tcPr>
            <w:tcW w:w="123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维修工时单价（元）</w:t>
            </w:r>
          </w:p>
        </w:tc>
        <w:tc>
          <w:tcPr>
            <w:tcW w:w="18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汽配件下浮率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9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3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以供应商所在地机动车服务管理局备案价格为基准价下浮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%，即按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%</w:t>
            </w:r>
            <w:r>
              <w:rPr>
                <w:rFonts w:hint="eastAsia" w:ascii="宋体" w:hAnsi="宋体"/>
                <w:sz w:val="24"/>
              </w:rPr>
              <w:t>进行结算。</w:t>
            </w:r>
          </w:p>
        </w:tc>
      </w:tr>
    </w:tbl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宋体" w:hAnsi="宋体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hint="eastAsia" w:ascii="宋体" w:hAnsi="宋体"/>
          <w:sz w:val="24"/>
        </w:rPr>
        <w:t>签字：</w:t>
      </w:r>
      <w:r>
        <w:rPr>
          <w:rFonts w:ascii="宋体" w:hAnsi="宋体"/>
          <w:sz w:val="24"/>
        </w:rPr>
        <w:t xml:space="preserve">            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供应商名称（盖章）：</w:t>
      </w:r>
      <w:r>
        <w:rPr>
          <w:rFonts w:ascii="宋体" w:hAnsi="宋体"/>
          <w:sz w:val="24"/>
        </w:rPr>
        <w:t xml:space="preserve">                         </w:t>
      </w:r>
      <w:r>
        <w:rPr>
          <w:rFonts w:hint="eastAsia" w:ascii="宋体" w:hAnsi="宋体"/>
          <w:sz w:val="24"/>
        </w:rPr>
        <w:t xml:space="preserve">              </w:t>
      </w:r>
      <w:r>
        <w:rPr>
          <w:rFonts w:ascii="宋体" w:hAnsi="宋体"/>
          <w:sz w:val="24"/>
        </w:rPr>
        <w:t xml:space="preserve">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</w:rPr>
        <w:sectPr>
          <w:footerReference r:id="rId6" w:type="default"/>
          <w:footerReference r:id="rId7" w:type="even"/>
          <w:pgSz w:w="11906" w:h="16838"/>
          <w:pgMar w:top="1457" w:right="1797" w:bottom="1457" w:left="1797" w:header="851" w:footer="992" w:gutter="0"/>
          <w:cols w:space="720" w:num="1"/>
          <w:docGrid w:linePitch="602" w:charSpace="-1675"/>
        </w:sectPr>
      </w:pPr>
      <w:r>
        <w:rPr>
          <w:rFonts w:hint="eastAsia" w:ascii="宋体" w:hAnsi="宋体"/>
          <w:sz w:val="24"/>
        </w:rPr>
        <w:t>日期：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 xml:space="preserve">  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3"/>
      <w:jc w:val="center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36</w:t>
    </w:r>
    <w:r>
      <w:fldChar w:fldCharType="end"/>
    </w:r>
  </w:p>
  <w:p>
    <w:pPr>
      <w:pStyle w:val="3"/>
      <w:ind w:right="360" w:firstLine="360"/>
      <w:rPr>
        <w:rFonts w:hint="eastAsia"/>
      </w:rPr>
    </w:pPr>
    <w:r>
      <w:rPr>
        <w:rFonts w:hint="eastAsia"/>
      </w:rPr>
      <w:t xml:space="preserve">                                                                                  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55</w:t>
    </w:r>
    <w:r>
      <w:fldChar w:fldCharType="end"/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sz w:val="21"/>
        <w:szCs w:val="21"/>
        <w:u w:val="single"/>
      </w:rPr>
    </w:pPr>
    <w:r>
      <w:rPr>
        <w:rFonts w:hint="eastAsia" w:ascii="宋体" w:cs="宋体"/>
        <w:kern w:val="0"/>
        <w:sz w:val="21"/>
        <w:szCs w:val="21"/>
        <w:u w:val="single"/>
      </w:rPr>
      <w:t>车辆定点维修服务                           竞争性磋商采购文件</w:t>
    </w:r>
  </w:p>
  <w:p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000000"/>
    <w:rsid w:val="15A65E7A"/>
    <w:rsid w:val="3E1B13EA"/>
    <w:rsid w:val="491F4C08"/>
    <w:rsid w:val="5D25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eastAsia="黑体"/>
      <w:snapToGrid w:val="0"/>
      <w:kern w:val="0"/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20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2025-05-07T06:43:00Z</dcterms:created>
  <dc:creator>Administrator</dc:creator>
  <cp:lastModifiedBy>菜菜</cp:lastModifiedBy>
  <dcterms:modified xsi:type="dcterms:W3CDTF">2025-05-07T07:45:50Z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132F8DA301B04E8AA35AA68742945198_12</vt:lpwstr>
  </property>
</Properties>
</file>