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10</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6</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w:t>
      </w:r>
      <w:r>
        <w:rPr>
          <w:rFonts w:hint="eastAsia" w:ascii="宋体" w:hAnsi="宋体"/>
          <w:color w:val="000000" w:themeColor="text1"/>
          <w:sz w:val="24"/>
          <w:u w:val="single"/>
          <w:lang w:val="en-US" w:eastAsia="zh-CN"/>
          <w14:textFill>
            <w14:solidFill>
              <w14:schemeClr w14:val="tx1"/>
            </w14:solidFill>
          </w14:textFill>
        </w:rPr>
        <w:t>10</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center"/>
          </w:tcPr>
          <w:p w14:paraId="38E116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无针输液接头-正压无针输液接头</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无菌提供，一次性使用。用于静脉输液系统，能有效减少感染风险、简化操作流程并维持管路通畅。不含DEHP，留置时间不少于7天。</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需提供10ml预充式导管冲洗器的配置方案</w:t>
            </w:r>
            <w:r>
              <w:rPr>
                <w:rFonts w:hint="eastAsia" w:ascii="宋体" w:hAnsi="宋体" w:cs="宋体"/>
                <w:i w:val="0"/>
                <w:iCs w:val="0"/>
                <w:color w:val="000000"/>
                <w:kern w:val="0"/>
                <w:sz w:val="24"/>
                <w:szCs w:val="24"/>
                <w:u w:val="none"/>
                <w:lang w:val="en-US" w:eastAsia="zh-CN" w:bidi="ar"/>
              </w:rPr>
              <w:t>）</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无针输液接头-肝素帽</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无菌提供，一次性使用。配合一次性使用静脉留置针使用，防止血液回流及抗凝固，防止微生物通过接口进入血管。留置时间不少于7天。</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无针输液接头-三通</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无菌提供，一次性使用。用于串接输液系统。</w:t>
            </w:r>
          </w:p>
        </w:tc>
      </w:tr>
      <w:tr w14:paraId="23C2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239CA2D1">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5" w:type="dxa"/>
            <w:shd w:val="clear" w:color="auto" w:fill="auto"/>
            <w:vAlign w:val="center"/>
          </w:tcPr>
          <w:p w14:paraId="493C370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无针输液接头-三通（带输液延长管）</w:t>
            </w:r>
          </w:p>
        </w:tc>
        <w:tc>
          <w:tcPr>
            <w:tcW w:w="5640" w:type="dxa"/>
            <w:shd w:val="clear" w:color="auto" w:fill="auto"/>
            <w:vAlign w:val="center"/>
          </w:tcPr>
          <w:p w14:paraId="34DA30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无菌提供，一次性使用。用于串接输液系统，带输液延长管（约10cm）。</w:t>
            </w:r>
          </w:p>
        </w:tc>
      </w:tr>
      <w:tr w14:paraId="36D8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EFA4832">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625" w:type="dxa"/>
            <w:shd w:val="clear" w:color="auto" w:fill="auto"/>
            <w:vAlign w:val="center"/>
          </w:tcPr>
          <w:p w14:paraId="2863DBF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无针输液接头-输液旋塞多联板</w:t>
            </w:r>
          </w:p>
        </w:tc>
        <w:tc>
          <w:tcPr>
            <w:tcW w:w="5640" w:type="dxa"/>
            <w:shd w:val="clear" w:color="auto" w:fill="auto"/>
            <w:vAlign w:val="center"/>
          </w:tcPr>
          <w:p w14:paraId="6B2FE2D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无菌提供，一次性使用。三联，用于串接输液系统。</w:t>
            </w:r>
          </w:p>
        </w:tc>
      </w:tr>
      <w:tr w14:paraId="1A56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09D96F9">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625" w:type="dxa"/>
            <w:shd w:val="clear" w:color="auto" w:fill="auto"/>
            <w:vAlign w:val="center"/>
          </w:tcPr>
          <w:p w14:paraId="5288A8C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植入式给药装置专用针</w:t>
            </w:r>
          </w:p>
        </w:tc>
        <w:tc>
          <w:tcPr>
            <w:tcW w:w="5640" w:type="dxa"/>
            <w:shd w:val="clear" w:color="auto" w:fill="auto"/>
            <w:vAlign w:val="center"/>
          </w:tcPr>
          <w:p w14:paraId="243C689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无菌提供，一次性使用。配套植入式给药装置使用，为患者进行输液、给药等。带蝴蝶固定翼，无损伤针，规格型号需包含20G、22G,长度包含15mm~20mm。</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需提供护理包的配置方案。</w:t>
            </w:r>
            <w:r>
              <w:rPr>
                <w:rFonts w:hint="eastAsia" w:ascii="宋体" w:hAnsi="宋体" w:cs="宋体"/>
                <w:i w:val="0"/>
                <w:iCs w:val="0"/>
                <w:color w:val="000000"/>
                <w:kern w:val="0"/>
                <w:sz w:val="24"/>
                <w:szCs w:val="24"/>
                <w:u w:val="none"/>
                <w:lang w:val="en-US" w:eastAsia="zh-CN" w:bidi="ar"/>
              </w:rPr>
              <w:t>）</w:t>
            </w:r>
          </w:p>
        </w:tc>
      </w:tr>
    </w:tbl>
    <w:p w14:paraId="306F2EC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13</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正压无针输液接头</w:t>
            </w:r>
          </w:p>
        </w:tc>
        <w:tc>
          <w:tcPr>
            <w:tcW w:w="4261" w:type="dxa"/>
            <w:vAlign w:val="center"/>
          </w:tcPr>
          <w:p w14:paraId="50413B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需提供样品数量50个。</w:t>
            </w:r>
          </w:p>
        </w:tc>
      </w:tr>
      <w:tr w14:paraId="0AFC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3AB4B4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肝素帽</w:t>
            </w:r>
          </w:p>
        </w:tc>
        <w:tc>
          <w:tcPr>
            <w:tcW w:w="4261" w:type="dxa"/>
            <w:vAlign w:val="center"/>
          </w:tcPr>
          <w:p w14:paraId="3F3F402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需提供样品数量30个。</w:t>
            </w:r>
          </w:p>
        </w:tc>
      </w:tr>
      <w:tr w14:paraId="783C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72C8E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三通</w:t>
            </w:r>
          </w:p>
        </w:tc>
        <w:tc>
          <w:tcPr>
            <w:tcW w:w="4261" w:type="dxa"/>
            <w:vAlign w:val="center"/>
          </w:tcPr>
          <w:p w14:paraId="2B47EF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需提供样品数量50个。</w:t>
            </w:r>
          </w:p>
        </w:tc>
      </w:tr>
      <w:tr w14:paraId="6269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740C77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三通（带输液延长管）</w:t>
            </w:r>
          </w:p>
        </w:tc>
        <w:tc>
          <w:tcPr>
            <w:tcW w:w="4261" w:type="dxa"/>
            <w:vAlign w:val="center"/>
          </w:tcPr>
          <w:p w14:paraId="13CDE2D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需提供样品数量20个。</w:t>
            </w:r>
          </w:p>
        </w:tc>
      </w:tr>
      <w:tr w14:paraId="6C11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0FC603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输液旋塞多联板</w:t>
            </w:r>
          </w:p>
        </w:tc>
        <w:tc>
          <w:tcPr>
            <w:tcW w:w="4261" w:type="dxa"/>
            <w:vAlign w:val="center"/>
          </w:tcPr>
          <w:p w14:paraId="45BDA6B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等线" w:hAnsi="等线" w:eastAsia="等线" w:cs="等线"/>
                <w:i w:val="0"/>
                <w:iCs w:val="0"/>
                <w:color w:val="000000"/>
                <w:kern w:val="0"/>
                <w:sz w:val="24"/>
                <w:szCs w:val="24"/>
                <w:u w:val="none"/>
                <w:lang w:val="en-US" w:eastAsia="zh-CN" w:bidi="ar"/>
              </w:rPr>
              <w:t>需提供样品数量20个。</w:t>
            </w:r>
          </w:p>
        </w:tc>
      </w:tr>
    </w:tbl>
    <w:p w14:paraId="2C1D9EF8">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7CA20D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default" w:ascii="Calibri" w:hAnsi="Calibri" w:eastAsia="宋体" w:cs="Times New Roman"/>
          <w:color w:val="FF0000"/>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6</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13</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bookmarkStart w:id="1" w:name="_GoBack"/>
      <w:bookmarkEnd w:id="1"/>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A702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42C0C5F"/>
    <w:rsid w:val="2C8F15FC"/>
    <w:rsid w:val="2DDA213C"/>
    <w:rsid w:val="32F028E2"/>
    <w:rsid w:val="3B575546"/>
    <w:rsid w:val="4A001E6F"/>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等线" w:hAnsi="等线" w:eastAsia="等线" w:cs="等线"/>
      <w:color w:val="000000"/>
      <w:sz w:val="24"/>
      <w:szCs w:val="24"/>
      <w:u w:val="none"/>
    </w:rPr>
  </w:style>
  <w:style w:type="character" w:customStyle="1" w:styleId="34">
    <w:name w:val="font21"/>
    <w:basedOn w:val="12"/>
    <w:qFormat/>
    <w:uiPriority w:val="0"/>
    <w:rPr>
      <w:rFonts w:hint="eastAsia" w:ascii="等线" w:hAnsi="等线" w:eastAsia="等线" w:cs="等线"/>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590</Words>
  <Characters>681</Characters>
  <Lines>44</Lines>
  <Paragraphs>12</Paragraphs>
  <TotalTime>1</TotalTime>
  <ScaleCrop>false</ScaleCrop>
  <LinksUpToDate>false</LinksUpToDate>
  <CharactersWithSpaces>692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2025-06-05T01:37:38Z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