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110"/>
        <w:jc w:val="left"/>
        <w:rPr>
          <w:rFonts w:ascii="宋体" w:hAnsi="宋体"/>
          <w:spacing w:val="40"/>
          <w:sz w:val="28"/>
          <w:szCs w:val="52"/>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44"/>
        <w:gridCol w:w="5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3144" w:type="dxa"/>
            <w:vAlign w:val="center"/>
          </w:tcPr>
          <w:p>
            <w:pPr>
              <w:pStyle w:val="13"/>
              <w:spacing w:before="75" w:beforeAutospacing="0" w:after="75" w:afterAutospacing="0"/>
              <w:jc w:val="center"/>
              <w:rPr>
                <w:rFonts w:cs="Tahoma"/>
                <w:color w:val="333333"/>
                <w:sz w:val="28"/>
                <w:szCs w:val="18"/>
                <w:shd w:val="clear" w:color="auto" w:fill="FFFFFF"/>
              </w:rPr>
            </w:pPr>
            <w:r>
              <w:rPr>
                <w:rFonts w:hint="eastAsia" w:cs="Times New Roman"/>
                <w:b/>
                <w:spacing w:val="40"/>
                <w:kern w:val="2"/>
                <w:sz w:val="28"/>
                <w:szCs w:val="52"/>
              </w:rPr>
              <w:t>项目名称</w:t>
            </w:r>
          </w:p>
        </w:tc>
        <w:tc>
          <w:tcPr>
            <w:tcW w:w="5622" w:type="dxa"/>
            <w:vAlign w:val="center"/>
          </w:tcPr>
          <w:p>
            <w:pPr>
              <w:pStyle w:val="13"/>
              <w:spacing w:before="75" w:beforeAutospacing="0" w:after="75" w:afterAutospacing="0"/>
              <w:jc w:val="center"/>
              <w:rPr>
                <w:rFonts w:hint="eastAsia" w:eastAsia="宋体" w:cs="Times New Roman"/>
                <w:b/>
                <w:spacing w:val="40"/>
                <w:kern w:val="2"/>
                <w:szCs w:val="52"/>
                <w:lang w:val="en-US" w:eastAsia="zh-CN"/>
              </w:rPr>
            </w:pPr>
            <w:bookmarkStart w:id="0" w:name="OLE_LINK1"/>
            <w:r>
              <w:rPr>
                <w:rFonts w:hint="eastAsia" w:cs="Times New Roman"/>
                <w:b/>
                <w:spacing w:val="40"/>
                <w:kern w:val="2"/>
                <w:sz w:val="28"/>
                <w:szCs w:val="52"/>
                <w:lang w:val="en-US" w:eastAsia="zh-CN"/>
              </w:rPr>
              <w:t>浙江医院两院区空调系统维保及清洗服务</w:t>
            </w:r>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公司名称</w:t>
            </w:r>
          </w:p>
        </w:tc>
        <w:tc>
          <w:tcPr>
            <w:tcW w:w="5622"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企业性质（大型、中型、小型、微型）</w:t>
            </w:r>
          </w:p>
        </w:tc>
        <w:tc>
          <w:tcPr>
            <w:tcW w:w="5622" w:type="dxa"/>
            <w:vAlign w:val="center"/>
          </w:tcPr>
          <w:p>
            <w:pPr>
              <w:ind w:right="-110"/>
              <w:jc w:val="center"/>
              <w:rPr>
                <w:rFonts w:ascii="宋体" w:hAnsi="宋体"/>
                <w:spacing w:val="40"/>
                <w:sz w:val="28"/>
                <w:szCs w:val="52"/>
              </w:rPr>
            </w:pPr>
            <w:bookmarkStart w:id="1" w:name="_GoBack"/>
            <w:bookmarkEnd w:id="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报价（万元）</w:t>
            </w:r>
          </w:p>
        </w:tc>
        <w:tc>
          <w:tcPr>
            <w:tcW w:w="5622"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联系人</w:t>
            </w:r>
          </w:p>
        </w:tc>
        <w:tc>
          <w:tcPr>
            <w:tcW w:w="5622"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手机号码</w:t>
            </w:r>
          </w:p>
        </w:tc>
        <w:tc>
          <w:tcPr>
            <w:tcW w:w="5622"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邮箱</w:t>
            </w:r>
          </w:p>
        </w:tc>
        <w:tc>
          <w:tcPr>
            <w:tcW w:w="5622" w:type="dxa"/>
            <w:vAlign w:val="center"/>
          </w:tcPr>
          <w:p>
            <w:pPr>
              <w:ind w:right="-110"/>
              <w:jc w:val="center"/>
              <w:rPr>
                <w:rFonts w:ascii="宋体" w:hAnsi="宋体"/>
                <w:spacing w:val="40"/>
                <w:sz w:val="28"/>
                <w:szCs w:val="52"/>
              </w:rPr>
            </w:pPr>
          </w:p>
        </w:tc>
      </w:tr>
    </w:tbl>
    <w:p>
      <w:pPr>
        <w:ind w:right="-110"/>
        <w:jc w:val="left"/>
        <w:rPr>
          <w:rFonts w:ascii="宋体" w:hAnsi="宋体"/>
          <w:spacing w:val="40"/>
          <w:sz w:val="28"/>
          <w:szCs w:val="28"/>
        </w:rPr>
      </w:pPr>
      <w:r>
        <w:rPr>
          <w:rFonts w:ascii="宋体" w:hAnsi="宋体"/>
          <w:spacing w:val="40"/>
          <w:sz w:val="28"/>
          <w:szCs w:val="28"/>
        </w:rPr>
        <w:br w:type="page"/>
      </w:r>
    </w:p>
    <w:p>
      <w:pPr>
        <w:widowControl/>
        <w:jc w:val="left"/>
        <w:rPr>
          <w:rFonts w:ascii="宋体" w:hAnsi="宋体"/>
          <w:sz w:val="28"/>
          <w:szCs w:val="28"/>
        </w:rPr>
        <w:sectPr>
          <w:footerReference r:id="rId6" w:type="first"/>
          <w:headerReference r:id="rId3" w:type="default"/>
          <w:footerReference r:id="rId4" w:type="default"/>
          <w:footerReference r:id="rId5" w:type="even"/>
          <w:pgSz w:w="11906" w:h="16838"/>
          <w:pgMar w:top="1247" w:right="1559" w:bottom="1474" w:left="1797" w:header="851" w:footer="851" w:gutter="0"/>
          <w:cols w:space="425" w:num="1"/>
          <w:docGrid w:linePitch="312" w:charSpace="0"/>
        </w:sectPr>
      </w:pPr>
    </w:p>
    <w:p>
      <w:pPr>
        <w:pStyle w:val="3"/>
        <w:tabs>
          <w:tab w:val="left" w:pos="420"/>
        </w:tabs>
        <w:jc w:val="center"/>
        <w:rPr>
          <w:sz w:val="32"/>
          <w:szCs w:val="32"/>
        </w:rPr>
      </w:pPr>
      <w:r>
        <w:rPr>
          <w:rFonts w:hint="eastAsia"/>
          <w:sz w:val="32"/>
          <w:szCs w:val="32"/>
        </w:rPr>
        <w:t>采购需求</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两院区</w:t>
      </w:r>
      <w:r>
        <w:rPr>
          <w:rFonts w:hint="eastAsia" w:ascii="仿宋_GB2312" w:hAnsi="仿宋_GB2312" w:eastAsia="仿宋_GB2312" w:cs="仿宋_GB2312"/>
          <w:sz w:val="21"/>
          <w:szCs w:val="21"/>
        </w:rPr>
        <w:t>空调</w:t>
      </w:r>
      <w:r>
        <w:rPr>
          <w:rFonts w:hint="eastAsia" w:ascii="仿宋_GB2312" w:hAnsi="仿宋_GB2312" w:eastAsia="仿宋_GB2312" w:cs="仿宋_GB2312"/>
          <w:sz w:val="21"/>
          <w:szCs w:val="21"/>
          <w:lang w:val="en-US" w:eastAsia="zh-CN"/>
        </w:rPr>
        <w:t>系统</w:t>
      </w:r>
      <w:r>
        <w:rPr>
          <w:rFonts w:hint="eastAsia" w:ascii="仿宋_GB2312" w:hAnsi="仿宋_GB2312" w:eastAsia="仿宋_GB2312" w:cs="仿宋_GB2312"/>
          <w:sz w:val="21"/>
          <w:szCs w:val="21"/>
        </w:rPr>
        <w:t>维保</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除</w:t>
      </w:r>
      <w:r>
        <w:rPr>
          <w:rFonts w:hint="eastAsia" w:ascii="仿宋_GB2312" w:hAnsi="仿宋_GB2312" w:eastAsia="仿宋_GB2312" w:cs="仿宋_GB2312"/>
          <w:sz w:val="21"/>
          <w:szCs w:val="21"/>
          <w:lang w:val="en-US" w:eastAsia="zh-CN"/>
        </w:rPr>
        <w:t>三墩院区</w:t>
      </w:r>
      <w:r>
        <w:rPr>
          <w:rFonts w:hint="eastAsia" w:ascii="仿宋_GB2312" w:hAnsi="仿宋_GB2312" w:eastAsia="仿宋_GB2312" w:cs="仿宋_GB2312"/>
          <w:sz w:val="21"/>
          <w:szCs w:val="21"/>
        </w:rPr>
        <w:t>开利离心</w:t>
      </w:r>
      <w:r>
        <w:rPr>
          <w:rFonts w:hint="eastAsia" w:ascii="仿宋_GB2312" w:hAnsi="仿宋_GB2312" w:eastAsia="仿宋_GB2312" w:cs="仿宋_GB2312"/>
          <w:sz w:val="21"/>
          <w:szCs w:val="21"/>
          <w:lang w:val="en-US" w:eastAsia="zh-CN"/>
        </w:rPr>
        <w:t>机组</w:t>
      </w:r>
      <w:r>
        <w:rPr>
          <w:rFonts w:hint="eastAsia" w:ascii="仿宋_GB2312" w:hAnsi="仿宋_GB2312" w:eastAsia="仿宋_GB2312" w:cs="仿宋_GB2312"/>
          <w:sz w:val="21"/>
          <w:szCs w:val="21"/>
        </w:rPr>
        <w:t>，风冷热泵</w:t>
      </w:r>
      <w:r>
        <w:rPr>
          <w:rFonts w:hint="eastAsia" w:ascii="仿宋_GB2312" w:hAnsi="仿宋_GB2312" w:eastAsia="仿宋_GB2312" w:cs="仿宋_GB2312"/>
          <w:sz w:val="21"/>
          <w:szCs w:val="21"/>
          <w:lang w:val="en-US" w:eastAsia="zh-CN"/>
        </w:rPr>
        <w:t>机组，以及灵隐院区多联机设备外</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w:t>
      </w:r>
      <w:r>
        <w:rPr>
          <w:rFonts w:hint="eastAsia" w:ascii="仿宋_GB2312" w:hAnsi="仿宋_GB2312" w:eastAsia="仿宋_GB2312" w:cs="仿宋_GB2312"/>
          <w:b/>
          <w:bCs/>
          <w:sz w:val="21"/>
          <w:szCs w:val="21"/>
        </w:rPr>
        <w:t>实行全包方式维保</w:t>
      </w:r>
      <w:r>
        <w:rPr>
          <w:rFonts w:hint="eastAsia" w:ascii="仿宋_GB2312" w:hAnsi="仿宋_GB2312" w:eastAsia="仿宋_GB2312" w:cs="仿宋_GB2312"/>
          <w:sz w:val="21"/>
          <w:szCs w:val="21"/>
        </w:rPr>
        <w:t>，其余空调设备在合同期内根据采购人的需求维修所需的配件和耗材更换等费用均由甲方负责，报价方式可参考附</w:t>
      </w:r>
      <w:r>
        <w:rPr>
          <w:rFonts w:hint="eastAsia" w:ascii="仿宋_GB2312" w:hAnsi="仿宋_GB2312" w:eastAsia="仿宋_GB2312" w:cs="仿宋_GB2312"/>
          <w:sz w:val="21"/>
          <w:szCs w:val="21"/>
          <w:lang w:val="en-US" w:eastAsia="zh-CN"/>
        </w:rPr>
        <w:t>件（维修配件清单）</w:t>
      </w:r>
      <w:r>
        <w:rPr>
          <w:rFonts w:hint="eastAsia" w:ascii="仿宋_GB2312" w:hAnsi="仿宋_GB2312" w:eastAsia="仿宋_GB2312" w:cs="仿宋_GB2312"/>
          <w:sz w:val="21"/>
          <w:szCs w:val="21"/>
        </w:rPr>
        <w:t>。中标人必须按厂家技术标准进行工作，确保空调设备正常运行。两年保养期内对</w:t>
      </w:r>
      <w:r>
        <w:rPr>
          <w:rFonts w:hint="eastAsia" w:ascii="仿宋_GB2312" w:hAnsi="仿宋_GB2312" w:eastAsia="仿宋_GB2312" w:cs="仿宋_GB2312"/>
          <w:sz w:val="21"/>
          <w:szCs w:val="21"/>
          <w:lang w:val="en-US" w:eastAsia="zh-CN"/>
        </w:rPr>
        <w:t>空调系统</w:t>
      </w:r>
      <w:r>
        <w:rPr>
          <w:rFonts w:hint="eastAsia" w:ascii="仿宋_GB2312" w:hAnsi="仿宋_GB2312" w:eastAsia="仿宋_GB2312" w:cs="仿宋_GB2312"/>
          <w:sz w:val="21"/>
          <w:szCs w:val="21"/>
        </w:rPr>
        <w:t>水泵、空调电控系统、空调水系统、内机盘管等进行检查</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保养</w:t>
      </w:r>
      <w:r>
        <w:rPr>
          <w:rFonts w:hint="eastAsia" w:ascii="仿宋_GB2312" w:hAnsi="仿宋_GB2312" w:eastAsia="仿宋_GB2312" w:cs="仿宋_GB2312"/>
          <w:sz w:val="21"/>
          <w:szCs w:val="21"/>
          <w:lang w:val="en-US" w:eastAsia="zh-CN"/>
        </w:rPr>
        <w:t>和维修</w:t>
      </w:r>
      <w:r>
        <w:rPr>
          <w:rFonts w:hint="eastAsia" w:ascii="仿宋_GB2312" w:hAnsi="仿宋_GB2312" w:eastAsia="仿宋_GB2312" w:cs="仿宋_GB2312"/>
          <w:sz w:val="21"/>
          <w:szCs w:val="21"/>
        </w:rPr>
        <w:t>。本次招标分为</w:t>
      </w:r>
      <w:r>
        <w:rPr>
          <w:rFonts w:hint="eastAsia" w:ascii="仿宋_GB2312" w:hAnsi="仿宋_GB2312" w:eastAsia="仿宋_GB2312" w:cs="仿宋_GB2312"/>
          <w:sz w:val="21"/>
          <w:szCs w:val="21"/>
          <w:lang w:val="en-US" w:eastAsia="zh-CN"/>
        </w:rPr>
        <w:t>两院区中央空调</w:t>
      </w:r>
      <w:r>
        <w:rPr>
          <w:rFonts w:hint="eastAsia" w:ascii="仿宋_GB2312" w:hAnsi="仿宋_GB2312" w:eastAsia="仿宋_GB2312" w:cs="仿宋_GB2312"/>
          <w:sz w:val="21"/>
          <w:szCs w:val="21"/>
        </w:rPr>
        <w:t>风机盘管、新风机机组、水管漏水处理及水泵、冷却塔</w:t>
      </w:r>
      <w:r>
        <w:rPr>
          <w:rFonts w:hint="eastAsia" w:ascii="仿宋_GB2312" w:hAnsi="仿宋_GB2312" w:eastAsia="仿宋_GB2312" w:cs="仿宋_GB2312"/>
          <w:sz w:val="21"/>
          <w:szCs w:val="21"/>
          <w:lang w:val="en-US" w:eastAsia="zh-CN"/>
        </w:rPr>
        <w:t>等</w:t>
      </w:r>
      <w:r>
        <w:rPr>
          <w:rFonts w:hint="eastAsia" w:ascii="仿宋_GB2312" w:hAnsi="仿宋_GB2312" w:eastAsia="仿宋_GB2312" w:cs="仿宋_GB2312"/>
          <w:sz w:val="21"/>
          <w:szCs w:val="21"/>
        </w:rPr>
        <w:t>附属设备与配件</w:t>
      </w:r>
      <w:r>
        <w:rPr>
          <w:rFonts w:hint="eastAsia" w:ascii="仿宋_GB2312" w:hAnsi="仿宋_GB2312" w:eastAsia="仿宋_GB2312" w:cs="仿宋_GB2312"/>
          <w:sz w:val="21"/>
          <w:szCs w:val="21"/>
          <w:lang w:val="en-US" w:eastAsia="zh-CN"/>
        </w:rPr>
        <w:t>和三墩院区多联机</w:t>
      </w:r>
      <w:r>
        <w:rPr>
          <w:rFonts w:hint="eastAsia" w:ascii="仿宋_GB2312" w:hAnsi="仿宋_GB2312" w:eastAsia="仿宋_GB2312" w:cs="仿宋_GB2312"/>
          <w:sz w:val="21"/>
          <w:szCs w:val="21"/>
        </w:rPr>
        <w:t>空调系统的维保服务。</w:t>
      </w:r>
    </w:p>
    <w:p>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一、维保范围</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包括浙江医院三墩院区全院空调设备（中央空调、多联机空调、单体空调、新风机组、冷却塔等）和灵隐院区的中央空调风机盘管，分体式挂机、柜机空调，药物冷库、阴凉库，净化区域（手术室、静配中心、供应室）工作生活区多联机空调，新风机组，空气能热水机组等设备的检查、保养和维修，以及对两院区空调末端滤网和风管的消毒清洗服务。</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2"/>
        <w:gridCol w:w="2732"/>
        <w:gridCol w:w="27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8198" w:type="dxa"/>
            <w:gridSpan w:val="3"/>
            <w:vAlign w:val="center"/>
          </w:tcPr>
          <w:p>
            <w:pPr>
              <w:jc w:val="center"/>
              <w:rPr>
                <w:rFonts w:hint="eastAsia" w:ascii="仿宋_GB2312" w:hAnsi="仿宋_GB2312" w:eastAsia="仿宋_GB2312" w:cs="仿宋_GB2312"/>
                <w:b/>
                <w:bCs/>
                <w:sz w:val="21"/>
                <w:szCs w:val="21"/>
                <w:vertAlign w:val="baseline"/>
                <w:lang w:val="en-US" w:eastAsia="zh-CN"/>
              </w:rPr>
            </w:pPr>
            <w:r>
              <w:rPr>
                <w:rFonts w:hint="eastAsia" w:ascii="仿宋_GB2312" w:hAnsi="仿宋_GB2312" w:eastAsia="仿宋_GB2312" w:cs="仿宋_GB2312"/>
                <w:b/>
                <w:bCs/>
                <w:sz w:val="21"/>
                <w:szCs w:val="21"/>
                <w:vertAlign w:val="baseline"/>
                <w:lang w:val="en-US" w:eastAsia="zh-CN"/>
              </w:rPr>
              <w:t>灵隐院区主要设备数量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732" w:type="dxa"/>
            <w:vAlign w:val="center"/>
          </w:tcPr>
          <w:p>
            <w:pPr>
              <w:jc w:val="center"/>
              <w:rPr>
                <w:rFonts w:hint="eastAsia" w:ascii="仿宋_GB2312" w:hAnsi="仿宋_GB2312" w:eastAsia="仿宋_GB2312" w:cs="仿宋_GB2312"/>
                <w:b/>
                <w:bCs/>
                <w:sz w:val="21"/>
                <w:szCs w:val="21"/>
                <w:vertAlign w:val="baseline"/>
                <w:lang w:val="en-US" w:eastAsia="zh-CN"/>
              </w:rPr>
            </w:pPr>
            <w:r>
              <w:rPr>
                <w:rFonts w:hint="eastAsia" w:ascii="仿宋_GB2312" w:hAnsi="仿宋_GB2312" w:eastAsia="仿宋_GB2312" w:cs="仿宋_GB2312"/>
                <w:b/>
                <w:bCs/>
                <w:sz w:val="21"/>
                <w:szCs w:val="21"/>
                <w:vertAlign w:val="baseline"/>
                <w:lang w:val="en-US" w:eastAsia="zh-CN"/>
              </w:rPr>
              <w:t>类型</w:t>
            </w:r>
          </w:p>
        </w:tc>
        <w:tc>
          <w:tcPr>
            <w:tcW w:w="2732" w:type="dxa"/>
            <w:vAlign w:val="center"/>
          </w:tcPr>
          <w:p>
            <w:pPr>
              <w:jc w:val="center"/>
              <w:rPr>
                <w:rFonts w:hint="eastAsia" w:ascii="仿宋_GB2312" w:hAnsi="仿宋_GB2312" w:eastAsia="仿宋_GB2312" w:cs="仿宋_GB2312"/>
                <w:b/>
                <w:bCs/>
                <w:sz w:val="21"/>
                <w:szCs w:val="21"/>
                <w:vertAlign w:val="baseline"/>
                <w:lang w:val="en-US" w:eastAsia="zh-CN"/>
              </w:rPr>
            </w:pPr>
            <w:r>
              <w:rPr>
                <w:rFonts w:hint="eastAsia" w:ascii="仿宋_GB2312" w:hAnsi="仿宋_GB2312" w:eastAsia="仿宋_GB2312" w:cs="仿宋_GB2312"/>
                <w:b/>
                <w:bCs/>
                <w:sz w:val="21"/>
                <w:szCs w:val="21"/>
                <w:vertAlign w:val="baseline"/>
                <w:lang w:val="en-US" w:eastAsia="zh-CN"/>
              </w:rPr>
              <w:t>数量</w:t>
            </w:r>
          </w:p>
        </w:tc>
        <w:tc>
          <w:tcPr>
            <w:tcW w:w="2734" w:type="dxa"/>
            <w:vAlign w:val="center"/>
          </w:tcPr>
          <w:p>
            <w:pPr>
              <w:jc w:val="center"/>
              <w:rPr>
                <w:rFonts w:hint="eastAsia" w:ascii="仿宋_GB2312" w:hAnsi="仿宋_GB2312" w:eastAsia="仿宋_GB2312" w:cs="仿宋_GB2312"/>
                <w:b/>
                <w:bCs/>
                <w:sz w:val="21"/>
                <w:szCs w:val="21"/>
                <w:vertAlign w:val="baseline"/>
                <w:lang w:val="en-US" w:eastAsia="zh-CN"/>
              </w:rPr>
            </w:pPr>
            <w:r>
              <w:rPr>
                <w:rFonts w:hint="eastAsia" w:ascii="仿宋_GB2312" w:hAnsi="仿宋_GB2312" w:eastAsia="仿宋_GB2312" w:cs="仿宋_GB2312"/>
                <w:b/>
                <w:bCs/>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挂机、柜机</w:t>
            </w:r>
          </w:p>
        </w:tc>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315台</w:t>
            </w:r>
          </w:p>
        </w:tc>
        <w:tc>
          <w:tcPr>
            <w:tcW w:w="2734"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美的、格力、海尔等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中央空调风机盘管</w:t>
            </w:r>
          </w:p>
        </w:tc>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353台</w:t>
            </w:r>
          </w:p>
        </w:tc>
        <w:tc>
          <w:tcPr>
            <w:tcW w:w="2734" w:type="dxa"/>
            <w:vAlign w:val="center"/>
          </w:tcPr>
          <w:p>
            <w:pPr>
              <w:jc w:val="center"/>
              <w:rPr>
                <w:rFonts w:hint="eastAsia" w:ascii="仿宋_GB2312" w:hAnsi="仿宋_GB2312" w:eastAsia="仿宋_GB2312" w:cs="仿宋_GB231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冷库、阴凉库</w:t>
            </w:r>
          </w:p>
        </w:tc>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9个</w:t>
            </w:r>
          </w:p>
        </w:tc>
        <w:tc>
          <w:tcPr>
            <w:tcW w:w="2734"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多联机空调（手术室、供应室、静配中心）</w:t>
            </w:r>
          </w:p>
        </w:tc>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多联机内机55台</w:t>
            </w:r>
          </w:p>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多联机外机6台</w:t>
            </w:r>
          </w:p>
        </w:tc>
        <w:tc>
          <w:tcPr>
            <w:tcW w:w="2734"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品牌：天加、富士通、奥克斯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新风机组</w:t>
            </w:r>
          </w:p>
        </w:tc>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17台</w:t>
            </w:r>
          </w:p>
        </w:tc>
        <w:tc>
          <w:tcPr>
            <w:tcW w:w="2734"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空气能热水机组</w:t>
            </w:r>
          </w:p>
        </w:tc>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4台</w:t>
            </w:r>
          </w:p>
        </w:tc>
        <w:tc>
          <w:tcPr>
            <w:tcW w:w="2734"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冷却塔</w:t>
            </w:r>
          </w:p>
        </w:tc>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1组（2台电机）</w:t>
            </w:r>
          </w:p>
        </w:tc>
        <w:tc>
          <w:tcPr>
            <w:tcW w:w="2734"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循环水量80吨左右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198" w:type="dxa"/>
            <w:gridSpan w:val="3"/>
            <w:vAlign w:val="center"/>
          </w:tcPr>
          <w:p>
            <w:pPr>
              <w:jc w:val="center"/>
              <w:rPr>
                <w:rFonts w:hint="eastAsia" w:ascii="仿宋_GB2312" w:hAnsi="仿宋_GB2312" w:eastAsia="仿宋_GB2312" w:cs="仿宋_GB2312"/>
                <w:b/>
                <w:bCs/>
                <w:sz w:val="21"/>
                <w:szCs w:val="21"/>
                <w:vertAlign w:val="baseline"/>
                <w:lang w:val="en-US" w:eastAsia="zh-CN"/>
              </w:rPr>
            </w:pPr>
            <w:r>
              <w:rPr>
                <w:rFonts w:hint="eastAsia" w:ascii="仿宋_GB2312" w:hAnsi="仿宋_GB2312" w:eastAsia="仿宋_GB2312" w:cs="仿宋_GB2312"/>
                <w:b/>
                <w:bCs/>
                <w:sz w:val="21"/>
                <w:szCs w:val="21"/>
                <w:vertAlign w:val="baseline"/>
                <w:lang w:val="en-US" w:eastAsia="zh-CN"/>
              </w:rPr>
              <w:t>三墩院区主要设备数量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2732" w:type="dxa"/>
            <w:vAlign w:val="center"/>
          </w:tcPr>
          <w:p>
            <w:pPr>
              <w:jc w:val="center"/>
              <w:rPr>
                <w:rFonts w:hint="eastAsia" w:ascii="仿宋_GB2312" w:hAnsi="仿宋_GB2312" w:eastAsia="仿宋_GB2312" w:cs="仿宋_GB2312"/>
                <w:b/>
                <w:bCs/>
                <w:sz w:val="21"/>
                <w:szCs w:val="21"/>
                <w:vertAlign w:val="baseline"/>
                <w:lang w:val="en-US" w:eastAsia="zh-CN"/>
              </w:rPr>
            </w:pPr>
            <w:r>
              <w:rPr>
                <w:rFonts w:hint="eastAsia" w:ascii="仿宋_GB2312" w:hAnsi="仿宋_GB2312" w:eastAsia="仿宋_GB2312" w:cs="仿宋_GB2312"/>
                <w:b/>
                <w:bCs/>
                <w:sz w:val="21"/>
                <w:szCs w:val="21"/>
                <w:vertAlign w:val="baseline"/>
                <w:lang w:val="en-US" w:eastAsia="zh-CN"/>
              </w:rPr>
              <w:t>类型</w:t>
            </w:r>
          </w:p>
        </w:tc>
        <w:tc>
          <w:tcPr>
            <w:tcW w:w="2732" w:type="dxa"/>
            <w:vAlign w:val="center"/>
          </w:tcPr>
          <w:p>
            <w:pPr>
              <w:jc w:val="center"/>
              <w:rPr>
                <w:rFonts w:hint="eastAsia" w:ascii="仿宋_GB2312" w:hAnsi="仿宋_GB2312" w:eastAsia="仿宋_GB2312" w:cs="仿宋_GB2312"/>
                <w:b/>
                <w:bCs/>
                <w:sz w:val="21"/>
                <w:szCs w:val="21"/>
                <w:vertAlign w:val="baseline"/>
                <w:lang w:val="en-US" w:eastAsia="zh-CN"/>
              </w:rPr>
            </w:pPr>
            <w:r>
              <w:rPr>
                <w:rFonts w:hint="eastAsia" w:ascii="仿宋_GB2312" w:hAnsi="仿宋_GB2312" w:eastAsia="仿宋_GB2312" w:cs="仿宋_GB2312"/>
                <w:b/>
                <w:bCs/>
                <w:sz w:val="21"/>
                <w:szCs w:val="21"/>
                <w:vertAlign w:val="baseline"/>
                <w:lang w:val="en-US" w:eastAsia="zh-CN"/>
              </w:rPr>
              <w:t>数量</w:t>
            </w:r>
          </w:p>
        </w:tc>
        <w:tc>
          <w:tcPr>
            <w:tcW w:w="2734" w:type="dxa"/>
            <w:vAlign w:val="center"/>
          </w:tcPr>
          <w:p>
            <w:pPr>
              <w:jc w:val="center"/>
              <w:rPr>
                <w:rFonts w:hint="eastAsia" w:ascii="仿宋_GB2312" w:hAnsi="仿宋_GB2312" w:eastAsia="仿宋_GB2312" w:cs="仿宋_GB2312"/>
                <w:b/>
                <w:bCs/>
                <w:sz w:val="21"/>
                <w:szCs w:val="21"/>
                <w:vertAlign w:val="baseline"/>
                <w:lang w:val="en-US" w:eastAsia="zh-CN"/>
              </w:rPr>
            </w:pPr>
            <w:r>
              <w:rPr>
                <w:rFonts w:hint="eastAsia" w:ascii="仿宋_GB2312" w:hAnsi="仿宋_GB2312" w:eastAsia="仿宋_GB2312" w:cs="仿宋_GB2312"/>
                <w:b/>
                <w:bCs/>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新风机组</w:t>
            </w:r>
          </w:p>
        </w:tc>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102台</w:t>
            </w:r>
          </w:p>
        </w:tc>
        <w:tc>
          <w:tcPr>
            <w:tcW w:w="2734"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其中大型机组20000风量以上18台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单体空调（挂机、柜机）</w:t>
            </w:r>
          </w:p>
        </w:tc>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70台</w:t>
            </w:r>
          </w:p>
        </w:tc>
        <w:tc>
          <w:tcPr>
            <w:tcW w:w="2734"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格力、美的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多联机空调</w:t>
            </w:r>
          </w:p>
        </w:tc>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室外机75台</w:t>
            </w:r>
          </w:p>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室内机536台</w:t>
            </w:r>
          </w:p>
        </w:tc>
        <w:tc>
          <w:tcPr>
            <w:tcW w:w="2734"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大金、三星、美的等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中央空调风机盘管</w:t>
            </w:r>
          </w:p>
        </w:tc>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2000台</w:t>
            </w:r>
          </w:p>
        </w:tc>
        <w:tc>
          <w:tcPr>
            <w:tcW w:w="2734"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特灵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冷却塔</w:t>
            </w:r>
          </w:p>
        </w:tc>
        <w:tc>
          <w:tcPr>
            <w:tcW w:w="273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3组（17台电机）</w:t>
            </w:r>
          </w:p>
        </w:tc>
        <w:tc>
          <w:tcPr>
            <w:tcW w:w="2734"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循环水量400吨左右</w:t>
            </w:r>
          </w:p>
        </w:tc>
      </w:tr>
    </w:tbl>
    <w:p>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lang w:eastAsia="zh-CN"/>
        </w:rPr>
        <w:t>（</w:t>
      </w:r>
      <w:r>
        <w:rPr>
          <w:rFonts w:hint="eastAsia" w:ascii="仿宋_GB2312" w:hAnsi="仿宋_GB2312" w:eastAsia="仿宋_GB2312" w:cs="仿宋_GB2312"/>
          <w:b/>
          <w:bCs/>
          <w:sz w:val="21"/>
          <w:szCs w:val="21"/>
          <w:lang w:val="en-US" w:eastAsia="zh-CN"/>
        </w:rPr>
        <w:t>一</w:t>
      </w:r>
      <w:r>
        <w:rPr>
          <w:rFonts w:hint="eastAsia" w:ascii="仿宋_GB2312" w:hAnsi="仿宋_GB2312" w:eastAsia="仿宋_GB2312" w:cs="仿宋_GB2312"/>
          <w:b/>
          <w:bCs/>
          <w:sz w:val="21"/>
          <w:szCs w:val="21"/>
          <w:lang w:eastAsia="zh-CN"/>
        </w:rPr>
        <w:t>）</w:t>
      </w:r>
      <w:r>
        <w:rPr>
          <w:rFonts w:hint="eastAsia" w:ascii="仿宋_GB2312" w:hAnsi="仿宋_GB2312" w:eastAsia="仿宋_GB2312" w:cs="仿宋_GB2312"/>
          <w:b/>
          <w:bCs/>
          <w:sz w:val="21"/>
          <w:szCs w:val="21"/>
        </w:rPr>
        <w:t>风机盘管的维保。</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1</w:t>
      </w:r>
      <w:r>
        <w:rPr>
          <w:rFonts w:hint="eastAsia" w:ascii="仿宋_GB2312" w:hAnsi="仿宋_GB2312" w:eastAsia="仿宋_GB2312" w:cs="仿宋_GB2312"/>
          <w:sz w:val="21"/>
          <w:szCs w:val="21"/>
        </w:rPr>
        <w:t>.空调过滤网常规要求</w:t>
      </w:r>
      <w:r>
        <w:rPr>
          <w:rFonts w:hint="eastAsia" w:ascii="仿宋_GB2312" w:hAnsi="仿宋_GB2312" w:eastAsia="仿宋_GB2312" w:cs="仿宋_GB2312"/>
          <w:b/>
          <w:bCs/>
          <w:sz w:val="21"/>
          <w:szCs w:val="21"/>
        </w:rPr>
        <w:t>每年清洗</w:t>
      </w:r>
      <w:r>
        <w:rPr>
          <w:rFonts w:hint="eastAsia" w:ascii="仿宋_GB2312" w:hAnsi="仿宋_GB2312" w:eastAsia="仿宋_GB2312" w:cs="仿宋_GB2312"/>
          <w:b/>
          <w:bCs/>
          <w:sz w:val="21"/>
          <w:szCs w:val="21"/>
          <w:lang w:val="en-US" w:eastAsia="zh-CN"/>
        </w:rPr>
        <w:t>4</w:t>
      </w:r>
      <w:r>
        <w:rPr>
          <w:rFonts w:hint="eastAsia" w:ascii="仿宋_GB2312" w:hAnsi="仿宋_GB2312" w:eastAsia="仿宋_GB2312" w:cs="仿宋_GB2312"/>
          <w:b/>
          <w:bCs/>
          <w:sz w:val="21"/>
          <w:szCs w:val="21"/>
        </w:rPr>
        <w:t>次</w:t>
      </w:r>
      <w:r>
        <w:rPr>
          <w:rFonts w:hint="eastAsia" w:ascii="仿宋_GB2312" w:hAnsi="仿宋_GB2312" w:eastAsia="仿宋_GB2312" w:cs="仿宋_GB2312"/>
          <w:b/>
          <w:bCs/>
          <w:sz w:val="21"/>
          <w:szCs w:val="21"/>
          <w:lang w:eastAsia="zh-CN"/>
        </w:rPr>
        <w:t>；</w:t>
      </w:r>
      <w:r>
        <w:rPr>
          <w:rFonts w:hint="eastAsia" w:ascii="仿宋_GB2312" w:hAnsi="仿宋_GB2312" w:eastAsia="仿宋_GB2312" w:cs="仿宋_GB2312"/>
          <w:sz w:val="21"/>
          <w:szCs w:val="21"/>
          <w:lang w:val="en-US" w:eastAsia="zh-CN"/>
        </w:rPr>
        <w:t>重点区域（如手术、静配中心、供应室、血透室、发热门诊等</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b/>
          <w:bCs/>
          <w:sz w:val="21"/>
          <w:szCs w:val="21"/>
          <w:lang w:val="en-US" w:eastAsia="zh-CN"/>
        </w:rPr>
        <w:t>每月清洗1次</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清洗时对空调出风口、回风口也进行擦洗，以及盘管进水管路Y型滤网；</w:t>
      </w:r>
      <w:r>
        <w:rPr>
          <w:rFonts w:hint="eastAsia" w:ascii="仿宋_GB2312" w:hAnsi="仿宋_GB2312" w:eastAsia="仿宋_GB2312" w:cs="仿宋_GB2312"/>
          <w:sz w:val="21"/>
          <w:szCs w:val="21"/>
        </w:rPr>
        <w:t>消毒需符合相关清洗消毒标准，每次清洗消毒需提供施工报告，并提供每年1次第三方检测报告</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需符合国家标准规定检测指标</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 w:val="21"/>
          <w:szCs w:val="21"/>
        </w:rPr>
        <w:t>送风口保持干净简洁</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必要时进行全面清洁</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，冷凝水盘保持无堵塞</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特殊区域（如三墩博学公寓）添加氯片进行预处理</w:t>
      </w:r>
      <w:r>
        <w:rPr>
          <w:rFonts w:hint="eastAsia" w:ascii="仿宋_GB2312" w:hAnsi="仿宋_GB2312" w:eastAsia="仿宋_GB2312" w:cs="仿宋_GB2312"/>
          <w:sz w:val="21"/>
          <w:szCs w:val="21"/>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3.提供一次全院水机风机盘管内部风管表面清洗消毒（包括冷凝水盘、送回风口等）。</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5.</w:t>
      </w:r>
      <w:r>
        <w:rPr>
          <w:rFonts w:hint="eastAsia" w:ascii="仿宋_GB2312" w:hAnsi="仿宋_GB2312" w:eastAsia="仿宋_GB2312" w:cs="仿宋_GB2312"/>
          <w:sz w:val="21"/>
          <w:szCs w:val="21"/>
        </w:rPr>
        <w:t>日常维修随报随修，维修人工费用</w:t>
      </w:r>
      <w:r>
        <w:rPr>
          <w:rFonts w:hint="eastAsia" w:ascii="仿宋_GB2312" w:hAnsi="仿宋_GB2312" w:eastAsia="仿宋_GB2312" w:cs="仿宋_GB2312"/>
          <w:sz w:val="21"/>
          <w:szCs w:val="21"/>
          <w:lang w:val="en-US" w:eastAsia="zh-CN"/>
        </w:rPr>
        <w:t>均</w:t>
      </w:r>
      <w:r>
        <w:rPr>
          <w:rFonts w:hint="eastAsia" w:ascii="仿宋_GB2312" w:hAnsi="仿宋_GB2312" w:eastAsia="仿宋_GB2312" w:cs="仿宋_GB2312"/>
          <w:sz w:val="21"/>
          <w:szCs w:val="21"/>
        </w:rPr>
        <w:t>需乙方负责</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涉及甲方额外需求的改造施工，可单独核算人工费。</w:t>
      </w:r>
    </w:p>
    <w:p>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rPr>
        <w:t>（</w:t>
      </w:r>
      <w:r>
        <w:rPr>
          <w:rFonts w:hint="eastAsia" w:ascii="仿宋_GB2312" w:hAnsi="仿宋_GB2312" w:eastAsia="仿宋_GB2312" w:cs="仿宋_GB2312"/>
          <w:b/>
          <w:bCs/>
          <w:sz w:val="21"/>
          <w:szCs w:val="21"/>
          <w:lang w:val="en-US" w:eastAsia="zh-CN"/>
        </w:rPr>
        <w:t>二</w:t>
      </w:r>
      <w:r>
        <w:rPr>
          <w:rFonts w:hint="eastAsia" w:ascii="仿宋_GB2312" w:hAnsi="仿宋_GB2312" w:eastAsia="仿宋_GB2312" w:cs="仿宋_GB2312"/>
          <w:b/>
          <w:bCs/>
          <w:sz w:val="21"/>
          <w:szCs w:val="21"/>
        </w:rPr>
        <w:t>）新风机机组的维保。</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rPr>
        <w:t xml:space="preserve">1. </w:t>
      </w:r>
      <w:r>
        <w:rPr>
          <w:rFonts w:hint="eastAsia" w:ascii="仿宋_GB2312" w:hAnsi="仿宋_GB2312" w:eastAsia="仿宋_GB2312" w:cs="仿宋_GB2312"/>
          <w:sz w:val="21"/>
          <w:szCs w:val="21"/>
        </w:rPr>
        <w:t>新风机组外部的水过滤器维保</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新风滤网清洗消毒</w:t>
      </w:r>
      <w:r>
        <w:rPr>
          <w:rFonts w:hint="eastAsia" w:ascii="仿宋_GB2312" w:hAnsi="仿宋_GB2312" w:eastAsia="仿宋_GB2312" w:cs="仿宋_GB2312"/>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 w:val="21"/>
          <w:szCs w:val="21"/>
        </w:rPr>
        <w:t>．新风机组内部清洗，包含机组（包含冷凝水盘，送回风口，翅片等，）和风管内壁清洗消毒（</w:t>
      </w:r>
      <w:r>
        <w:rPr>
          <w:rFonts w:hint="eastAsia" w:ascii="仿宋_GB2312" w:hAnsi="仿宋_GB2312" w:eastAsia="仿宋_GB2312" w:cs="仿宋_GB2312"/>
          <w:sz w:val="21"/>
          <w:szCs w:val="21"/>
          <w:lang w:val="en-US" w:eastAsia="zh-CN"/>
        </w:rPr>
        <w:t>三墩院区</w:t>
      </w:r>
      <w:r>
        <w:rPr>
          <w:rFonts w:hint="eastAsia" w:ascii="仿宋_GB2312" w:hAnsi="仿宋_GB2312" w:eastAsia="仿宋_GB2312" w:cs="仿宋_GB2312"/>
          <w:sz w:val="21"/>
          <w:szCs w:val="21"/>
        </w:rPr>
        <w:t>总数共18台，其中7台新风机是大型机组，送风量超过20000m³/h</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灵隐院区新风机组17台，均为小型机组</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4.新风机组滤网清洗安装（除净化区域如手术室、静配中心、供应室），符合国家初中高效滤网更换频次，过滤器由甲方提供。</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5.</w:t>
      </w:r>
      <w:r>
        <w:rPr>
          <w:rFonts w:hint="eastAsia" w:ascii="仿宋_GB2312" w:hAnsi="仿宋_GB2312" w:eastAsia="仿宋_GB2312" w:cs="仿宋_GB2312"/>
          <w:sz w:val="21"/>
          <w:szCs w:val="21"/>
        </w:rPr>
        <w:t>日常维修随报随修，维修人工费用</w:t>
      </w:r>
      <w:r>
        <w:rPr>
          <w:rFonts w:hint="eastAsia" w:ascii="仿宋_GB2312" w:hAnsi="仿宋_GB2312" w:eastAsia="仿宋_GB2312" w:cs="仿宋_GB2312"/>
          <w:sz w:val="21"/>
          <w:szCs w:val="21"/>
          <w:lang w:val="en-US" w:eastAsia="zh-CN"/>
        </w:rPr>
        <w:t>均</w:t>
      </w:r>
      <w:r>
        <w:rPr>
          <w:rFonts w:hint="eastAsia" w:ascii="仿宋_GB2312" w:hAnsi="仿宋_GB2312" w:eastAsia="仿宋_GB2312" w:cs="仿宋_GB2312"/>
          <w:sz w:val="21"/>
          <w:szCs w:val="21"/>
        </w:rPr>
        <w:t>需乙方负责</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涉及额外改造施工费用，可单独核算人工费。</w:t>
      </w:r>
    </w:p>
    <w:p>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rPr>
        <w:t>（</w:t>
      </w:r>
      <w:r>
        <w:rPr>
          <w:rFonts w:hint="eastAsia" w:ascii="仿宋_GB2312" w:hAnsi="仿宋_GB2312" w:eastAsia="仿宋_GB2312" w:cs="仿宋_GB2312"/>
          <w:b/>
          <w:bCs/>
          <w:sz w:val="21"/>
          <w:szCs w:val="21"/>
          <w:lang w:val="en-US" w:eastAsia="zh-CN"/>
        </w:rPr>
        <w:t>三</w:t>
      </w:r>
      <w:r>
        <w:rPr>
          <w:rFonts w:hint="eastAsia" w:ascii="仿宋_GB2312" w:hAnsi="仿宋_GB2312" w:eastAsia="仿宋_GB2312" w:cs="仿宋_GB2312"/>
          <w:b/>
          <w:bCs/>
          <w:sz w:val="21"/>
          <w:szCs w:val="21"/>
        </w:rPr>
        <w:t>）空调水管漏水处理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w:t>
      </w:r>
      <w:r>
        <w:rPr>
          <w:rFonts w:hint="eastAsia" w:ascii="仿宋_GB2312" w:hAnsi="仿宋_GB2312" w:eastAsia="仿宋_GB2312" w:cs="仿宋_GB2312"/>
          <w:sz w:val="21"/>
          <w:szCs w:val="21"/>
        </w:rPr>
        <w:t>漏水需提供2h内的应急响应</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进行抢修施工，确保以最快速度解决问题；</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 w:val="21"/>
          <w:szCs w:val="21"/>
        </w:rPr>
        <w:t>冬季提供防冻解决方案，派驻人力进行预防，因空调水管冻坏爆裂产生的维修费用</w:t>
      </w:r>
      <w:r>
        <w:rPr>
          <w:rFonts w:hint="eastAsia" w:ascii="仿宋_GB2312" w:hAnsi="仿宋_GB2312" w:eastAsia="仿宋_GB2312" w:cs="仿宋_GB2312"/>
          <w:sz w:val="21"/>
          <w:szCs w:val="21"/>
          <w:lang w:val="en-US" w:eastAsia="zh-CN"/>
        </w:rPr>
        <w:t>均</w:t>
      </w:r>
      <w:r>
        <w:rPr>
          <w:rFonts w:hint="eastAsia" w:ascii="仿宋_GB2312" w:hAnsi="仿宋_GB2312" w:eastAsia="仿宋_GB2312" w:cs="仿宋_GB2312"/>
          <w:sz w:val="21"/>
          <w:szCs w:val="21"/>
        </w:rPr>
        <w:t>由乙方负责。</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3.</w:t>
      </w:r>
      <w:r>
        <w:rPr>
          <w:rFonts w:hint="eastAsia" w:ascii="仿宋_GB2312" w:hAnsi="仿宋_GB2312" w:eastAsia="仿宋_GB2312" w:cs="仿宋_GB2312"/>
          <w:sz w:val="21"/>
          <w:szCs w:val="21"/>
        </w:rPr>
        <w:t>日常维修随报随修，，维修人工费用</w:t>
      </w:r>
      <w:r>
        <w:rPr>
          <w:rFonts w:hint="eastAsia" w:ascii="仿宋_GB2312" w:hAnsi="仿宋_GB2312" w:eastAsia="仿宋_GB2312" w:cs="仿宋_GB2312"/>
          <w:sz w:val="21"/>
          <w:szCs w:val="21"/>
          <w:lang w:val="en-US" w:eastAsia="zh-CN"/>
        </w:rPr>
        <w:t>均</w:t>
      </w:r>
      <w:r>
        <w:rPr>
          <w:rFonts w:hint="eastAsia" w:ascii="仿宋_GB2312" w:hAnsi="仿宋_GB2312" w:eastAsia="仿宋_GB2312" w:cs="仿宋_GB2312"/>
          <w:sz w:val="21"/>
          <w:szCs w:val="21"/>
        </w:rPr>
        <w:t>需乙方负责</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涉及额外改造施工费用，可单独核算人工费。</w:t>
      </w:r>
    </w:p>
    <w:p>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default"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（四）单体空调维保</w:t>
      </w:r>
    </w:p>
    <w:p>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1.每年提供1次全院分体式空调（挂机、柜机）的内机深度清洗（叶轮、翅片等）和2次外机翅片清洗；</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 w:val="21"/>
          <w:szCs w:val="21"/>
        </w:rPr>
        <w:t>日常维修随报随修，维修人工费用</w:t>
      </w:r>
      <w:r>
        <w:rPr>
          <w:rFonts w:hint="eastAsia" w:ascii="仿宋_GB2312" w:hAnsi="仿宋_GB2312" w:eastAsia="仿宋_GB2312" w:cs="仿宋_GB2312"/>
          <w:sz w:val="21"/>
          <w:szCs w:val="21"/>
          <w:lang w:val="en-US" w:eastAsia="zh-CN"/>
        </w:rPr>
        <w:t>均</w:t>
      </w:r>
      <w:r>
        <w:rPr>
          <w:rFonts w:hint="eastAsia" w:ascii="仿宋_GB2312" w:hAnsi="仿宋_GB2312" w:eastAsia="仿宋_GB2312" w:cs="仿宋_GB2312"/>
          <w:sz w:val="21"/>
          <w:szCs w:val="21"/>
        </w:rPr>
        <w:t>需乙方负责</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涉及额外改造施工费用，可单独核算人工费。</w:t>
      </w:r>
    </w:p>
    <w:p>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rPr>
        <w:t>（</w:t>
      </w:r>
      <w:r>
        <w:rPr>
          <w:rFonts w:hint="eastAsia" w:ascii="仿宋_GB2312" w:hAnsi="仿宋_GB2312" w:eastAsia="仿宋_GB2312" w:cs="仿宋_GB2312"/>
          <w:b/>
          <w:bCs/>
          <w:sz w:val="21"/>
          <w:szCs w:val="21"/>
          <w:lang w:val="en-US" w:eastAsia="zh-CN"/>
        </w:rPr>
        <w:t>四</w:t>
      </w:r>
      <w:r>
        <w:rPr>
          <w:rFonts w:hint="eastAsia" w:ascii="仿宋_GB2312" w:hAnsi="仿宋_GB2312" w:eastAsia="仿宋_GB2312" w:cs="仿宋_GB2312"/>
          <w:b/>
          <w:bCs/>
          <w:sz w:val="21"/>
          <w:szCs w:val="21"/>
        </w:rPr>
        <w:t>）冷却塔及附属设备的维保</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rPr>
        <w:t>1.</w:t>
      </w:r>
      <w:r>
        <w:rPr>
          <w:rFonts w:hint="eastAsia" w:ascii="仿宋_GB2312" w:hAnsi="仿宋_GB2312" w:eastAsia="仿宋_GB2312" w:cs="仿宋_GB2312"/>
          <w:sz w:val="21"/>
          <w:szCs w:val="21"/>
        </w:rPr>
        <w:t>对冷却塔</w:t>
      </w:r>
      <w:r>
        <w:rPr>
          <w:rFonts w:hint="eastAsia" w:ascii="仿宋_GB2312" w:hAnsi="仿宋_GB2312" w:eastAsia="仿宋_GB2312" w:cs="仿宋_GB2312"/>
          <w:sz w:val="21"/>
          <w:szCs w:val="21"/>
          <w:lang w:val="en-US" w:eastAsia="zh-CN"/>
        </w:rPr>
        <w:t>和</w:t>
      </w:r>
      <w:r>
        <w:rPr>
          <w:rFonts w:hint="eastAsia" w:ascii="仿宋_GB2312" w:hAnsi="仿宋_GB2312" w:eastAsia="仿宋_GB2312" w:cs="仿宋_GB2312"/>
          <w:sz w:val="21"/>
          <w:szCs w:val="21"/>
        </w:rPr>
        <w:t>附属的综合水过滤器（Y型两台）的</w:t>
      </w:r>
      <w:r>
        <w:rPr>
          <w:rFonts w:hint="eastAsia" w:ascii="仿宋_GB2312" w:hAnsi="仿宋_GB2312" w:eastAsia="仿宋_GB2312" w:cs="仿宋_GB2312"/>
          <w:b/>
          <w:bCs/>
          <w:sz w:val="21"/>
          <w:szCs w:val="21"/>
          <w:lang w:val="en-US" w:eastAsia="zh-CN"/>
        </w:rPr>
        <w:t>每年一次</w:t>
      </w:r>
      <w:r>
        <w:rPr>
          <w:rFonts w:hint="eastAsia" w:ascii="仿宋_GB2312" w:hAnsi="仿宋_GB2312" w:eastAsia="仿宋_GB2312" w:cs="仿宋_GB2312"/>
          <w:b/>
          <w:bCs/>
          <w:sz w:val="21"/>
          <w:szCs w:val="21"/>
        </w:rPr>
        <w:t>物理清洗</w:t>
      </w:r>
      <w:r>
        <w:rPr>
          <w:rFonts w:hint="eastAsia" w:ascii="仿宋_GB2312" w:hAnsi="仿宋_GB2312" w:eastAsia="仿宋_GB2312" w:cs="仿宋_GB2312"/>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 w:val="21"/>
          <w:szCs w:val="21"/>
        </w:rPr>
        <w:t>对冷却塔</w:t>
      </w:r>
      <w:r>
        <w:rPr>
          <w:rFonts w:hint="eastAsia" w:ascii="仿宋_GB2312" w:hAnsi="仿宋_GB2312" w:eastAsia="仿宋_GB2312" w:cs="仿宋_GB2312"/>
          <w:sz w:val="21"/>
          <w:szCs w:val="21"/>
          <w:lang w:val="en-US" w:eastAsia="zh-CN"/>
        </w:rPr>
        <w:t>电机</w:t>
      </w:r>
      <w:r>
        <w:rPr>
          <w:rFonts w:hint="eastAsia" w:ascii="仿宋_GB2312" w:hAnsi="仿宋_GB2312" w:eastAsia="仿宋_GB2312" w:cs="仿宋_GB2312"/>
          <w:sz w:val="21"/>
          <w:szCs w:val="21"/>
        </w:rPr>
        <w:t>轴承</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手动阀门</w:t>
      </w:r>
      <w:r>
        <w:rPr>
          <w:rFonts w:hint="eastAsia" w:ascii="仿宋_GB2312" w:hAnsi="仿宋_GB2312" w:eastAsia="仿宋_GB2312" w:cs="仿宋_GB2312"/>
          <w:sz w:val="21"/>
          <w:szCs w:val="21"/>
        </w:rPr>
        <w:t>加油润滑，及其他附属配件的螺丝紧固。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3.</w:t>
      </w:r>
      <w:r>
        <w:rPr>
          <w:rFonts w:hint="eastAsia" w:ascii="仿宋_GB2312" w:hAnsi="仿宋_GB2312" w:eastAsia="仿宋_GB2312" w:cs="仿宋_GB2312"/>
          <w:sz w:val="21"/>
          <w:szCs w:val="21"/>
        </w:rPr>
        <w:t>对水系统</w:t>
      </w:r>
      <w:r>
        <w:rPr>
          <w:rFonts w:hint="eastAsia" w:ascii="仿宋_GB2312" w:hAnsi="仿宋_GB2312" w:eastAsia="仿宋_GB2312" w:cs="仿宋_GB2312"/>
          <w:sz w:val="21"/>
          <w:szCs w:val="21"/>
          <w:lang w:val="en-US" w:eastAsia="zh-CN"/>
        </w:rPr>
        <w:t>管路进行清洗消毒，</w:t>
      </w:r>
      <w:r>
        <w:rPr>
          <w:rFonts w:hint="eastAsia" w:ascii="仿宋_GB2312" w:hAnsi="仿宋_GB2312" w:eastAsia="仿宋_GB2312" w:cs="仿宋_GB2312"/>
          <w:sz w:val="21"/>
          <w:szCs w:val="21"/>
        </w:rPr>
        <w:t>缓蚀除垢剂等</w:t>
      </w:r>
      <w:r>
        <w:rPr>
          <w:rFonts w:hint="eastAsia" w:ascii="仿宋_GB2312" w:hAnsi="仿宋_GB2312" w:eastAsia="仿宋_GB2312" w:cs="仿宋_GB2312"/>
          <w:sz w:val="21"/>
          <w:szCs w:val="21"/>
          <w:lang w:val="en-US" w:eastAsia="zh-CN"/>
        </w:rPr>
        <w:t>化学清洗</w:t>
      </w:r>
      <w:r>
        <w:rPr>
          <w:rFonts w:hint="eastAsia" w:ascii="仿宋_GB2312" w:hAnsi="仿宋_GB2312" w:eastAsia="仿宋_GB2312" w:cs="仿宋_GB2312"/>
          <w:sz w:val="21"/>
          <w:szCs w:val="21"/>
        </w:rPr>
        <w:t>药剂的投放</w:t>
      </w:r>
      <w:r>
        <w:rPr>
          <w:rFonts w:hint="eastAsia" w:ascii="仿宋_GB2312" w:hAnsi="仿宋_GB2312" w:eastAsia="仿宋_GB2312" w:cs="仿宋_GB2312"/>
          <w:b/>
          <w:bCs/>
          <w:sz w:val="21"/>
          <w:szCs w:val="21"/>
          <w:lang w:val="en-US" w:eastAsia="zh-CN"/>
        </w:rPr>
        <w:t>每两年一次</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服务期内</w:t>
      </w:r>
      <w:r>
        <w:rPr>
          <w:rFonts w:hint="eastAsia" w:ascii="仿宋_GB2312" w:hAnsi="仿宋_GB2312" w:eastAsia="仿宋_GB2312" w:cs="仿宋_GB2312"/>
          <w:sz w:val="21"/>
          <w:szCs w:val="21"/>
        </w:rPr>
        <w:t>形成1次完整的水处理方案。</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4.</w:t>
      </w:r>
      <w:r>
        <w:rPr>
          <w:rFonts w:hint="eastAsia" w:ascii="仿宋_GB2312" w:hAnsi="仿宋_GB2312" w:eastAsia="仿宋_GB2312" w:cs="仿宋_GB2312"/>
          <w:sz w:val="21"/>
          <w:szCs w:val="21"/>
        </w:rPr>
        <w:t>对冷却塔运行期间的水平衡调节及其他的技术支持，提供2h内的应急响应。</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5.</w:t>
      </w:r>
      <w:r>
        <w:rPr>
          <w:rFonts w:hint="eastAsia" w:ascii="仿宋_GB2312" w:hAnsi="仿宋_GB2312" w:eastAsia="仿宋_GB2312" w:cs="仿宋_GB2312"/>
          <w:sz w:val="21"/>
          <w:szCs w:val="21"/>
        </w:rPr>
        <w:t>日常报修随报随修,其中维修人工费用都需乙方负责，</w:t>
      </w:r>
      <w:r>
        <w:rPr>
          <w:rFonts w:hint="eastAsia" w:ascii="仿宋_GB2312" w:hAnsi="仿宋_GB2312" w:eastAsia="仿宋_GB2312" w:cs="仿宋_GB2312"/>
          <w:b w:val="0"/>
          <w:bCs w:val="0"/>
          <w:sz w:val="21"/>
          <w:szCs w:val="21"/>
        </w:rPr>
        <w:t>材料包含水处理药剂</w:t>
      </w:r>
      <w:r>
        <w:rPr>
          <w:rFonts w:hint="eastAsia" w:ascii="仿宋_GB2312" w:hAnsi="仿宋_GB2312" w:eastAsia="仿宋_GB2312" w:cs="仿宋_GB2312"/>
          <w:b w:val="0"/>
          <w:bCs w:val="0"/>
          <w:sz w:val="21"/>
          <w:szCs w:val="21"/>
          <w:lang w:eastAsia="zh-CN"/>
        </w:rPr>
        <w:t>（</w:t>
      </w:r>
      <w:r>
        <w:rPr>
          <w:rFonts w:hint="eastAsia" w:ascii="仿宋_GB2312" w:hAnsi="仿宋_GB2312" w:eastAsia="仿宋_GB2312" w:cs="仿宋_GB2312"/>
          <w:b w:val="0"/>
          <w:bCs w:val="0"/>
          <w:sz w:val="21"/>
          <w:szCs w:val="21"/>
          <w:lang w:val="en-US" w:eastAsia="zh-CN"/>
        </w:rPr>
        <w:t>含杀菌灭藻剂</w:t>
      </w:r>
      <w:r>
        <w:rPr>
          <w:rFonts w:hint="eastAsia" w:ascii="仿宋_GB2312" w:hAnsi="仿宋_GB2312" w:eastAsia="仿宋_GB2312" w:cs="仿宋_GB2312"/>
          <w:b w:val="0"/>
          <w:bCs w:val="0"/>
          <w:sz w:val="21"/>
          <w:szCs w:val="21"/>
          <w:lang w:eastAsia="zh-CN"/>
        </w:rPr>
        <w:t>）</w:t>
      </w:r>
      <w:r>
        <w:rPr>
          <w:rFonts w:hint="eastAsia" w:ascii="仿宋_GB2312" w:hAnsi="仿宋_GB2312" w:eastAsia="仿宋_GB2312" w:cs="仿宋_GB2312"/>
          <w:b w:val="0"/>
          <w:bCs w:val="0"/>
          <w:sz w:val="21"/>
          <w:szCs w:val="21"/>
          <w:lang w:val="en-US" w:eastAsia="zh-CN"/>
        </w:rPr>
        <w:t>相关药剂需提供相应的出厂报告及配置比例</w:t>
      </w:r>
      <w:r>
        <w:rPr>
          <w:rFonts w:hint="eastAsia" w:ascii="仿宋_GB2312" w:hAnsi="仿宋_GB2312" w:eastAsia="仿宋_GB2312" w:cs="仿宋_GB2312"/>
          <w:b w:val="0"/>
          <w:bCs w:val="0"/>
          <w:sz w:val="21"/>
          <w:szCs w:val="21"/>
        </w:rPr>
        <w:t>。</w:t>
      </w:r>
    </w:p>
    <w:p>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default"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二、维报要求</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中标人应提供整个项目的总维保费用，并附带清洗费用说明</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单次维修事项以及初中高效过滤器更换的单次收费的收费说明，具体见附件的报价单，系统的维护保养内容的工作包括对所有常规检查、调整和润滑，具体工作如下：</w:t>
      </w:r>
    </w:p>
    <w:p>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z w:val="21"/>
          <w:szCs w:val="21"/>
          <w:lang w:eastAsia="zh-CN"/>
        </w:rPr>
        <w:t>（</w:t>
      </w:r>
      <w:r>
        <w:rPr>
          <w:rFonts w:hint="eastAsia" w:ascii="仿宋_GB2312" w:hAnsi="仿宋_GB2312" w:eastAsia="仿宋_GB2312" w:cs="仿宋_GB2312"/>
          <w:b/>
          <w:bCs/>
          <w:sz w:val="21"/>
          <w:szCs w:val="21"/>
          <w:lang w:val="en-US" w:eastAsia="zh-CN"/>
        </w:rPr>
        <w:t>一</w:t>
      </w:r>
      <w:r>
        <w:rPr>
          <w:rFonts w:hint="eastAsia" w:ascii="仿宋_GB2312" w:hAnsi="仿宋_GB2312" w:eastAsia="仿宋_GB2312" w:cs="仿宋_GB2312"/>
          <w:b/>
          <w:bCs/>
          <w:sz w:val="21"/>
          <w:szCs w:val="21"/>
          <w:lang w:eastAsia="zh-CN"/>
        </w:rPr>
        <w:t>）</w:t>
      </w:r>
      <w:r>
        <w:rPr>
          <w:rFonts w:hint="eastAsia" w:ascii="仿宋_GB2312" w:hAnsi="仿宋_GB2312" w:eastAsia="仿宋_GB2312" w:cs="仿宋_GB2312"/>
          <w:b/>
          <w:bCs/>
          <w:sz w:val="21"/>
          <w:szCs w:val="21"/>
        </w:rPr>
        <w:t>维保方案和内容</w:t>
      </w:r>
      <w:r>
        <w:rPr>
          <w:rFonts w:hint="eastAsia" w:ascii="仿宋_GB2312" w:hAnsi="仿宋_GB2312" w:eastAsia="仿宋_GB2312" w:cs="仿宋_GB2312"/>
          <w:sz w:val="21"/>
          <w:szCs w:val="21"/>
        </w:rPr>
        <w:t>：其中应体现常规检查内容和期限、预防性检查内容和期限等具体措施；对于可能发生的紧急情况应制定有关应急处理办法（如冷媒水管道等设备发生漏水，保证在接到通知后2小时内作出响应）；对维保、检修等工作需给出相应</w:t>
      </w:r>
      <w:r>
        <w:rPr>
          <w:rFonts w:hint="eastAsia" w:ascii="仿宋_GB2312" w:hAnsi="仿宋_GB2312" w:eastAsia="仿宋_GB2312" w:cs="仿宋_GB2312"/>
          <w:sz w:val="21"/>
          <w:szCs w:val="21"/>
          <w:lang w:val="en-US" w:eastAsia="zh-CN"/>
        </w:rPr>
        <w:t>记录单</w:t>
      </w:r>
      <w:r>
        <w:rPr>
          <w:rFonts w:hint="eastAsia" w:ascii="仿宋_GB2312" w:hAnsi="仿宋_GB2312" w:eastAsia="仿宋_GB2312" w:cs="仿宋_GB2312"/>
          <w:sz w:val="21"/>
          <w:szCs w:val="21"/>
        </w:rPr>
        <w:t>；更换部件等情况应征得</w:t>
      </w:r>
      <w:r>
        <w:rPr>
          <w:rFonts w:hint="eastAsia" w:ascii="仿宋_GB2312" w:hAnsi="仿宋_GB2312" w:eastAsia="仿宋_GB2312" w:cs="仿宋_GB2312"/>
          <w:sz w:val="21"/>
          <w:szCs w:val="21"/>
          <w:lang w:val="en-US" w:eastAsia="zh-CN"/>
        </w:rPr>
        <w:t>甲</w:t>
      </w:r>
      <w:r>
        <w:rPr>
          <w:rFonts w:hint="eastAsia" w:ascii="仿宋_GB2312" w:hAnsi="仿宋_GB2312" w:eastAsia="仿宋_GB2312" w:cs="仿宋_GB2312"/>
          <w:sz w:val="21"/>
          <w:szCs w:val="21"/>
        </w:rPr>
        <w:t>方认可。</w:t>
      </w:r>
    </w:p>
    <w:p>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z w:val="21"/>
          <w:szCs w:val="21"/>
          <w:lang w:eastAsia="zh-CN"/>
        </w:rPr>
        <w:t>（</w:t>
      </w:r>
      <w:r>
        <w:rPr>
          <w:rFonts w:hint="eastAsia" w:ascii="仿宋_GB2312" w:hAnsi="仿宋_GB2312" w:eastAsia="仿宋_GB2312" w:cs="仿宋_GB2312"/>
          <w:b/>
          <w:bCs/>
          <w:sz w:val="21"/>
          <w:szCs w:val="21"/>
          <w:lang w:val="en-US" w:eastAsia="zh-CN"/>
        </w:rPr>
        <w:t>二</w:t>
      </w:r>
      <w:r>
        <w:rPr>
          <w:rFonts w:hint="eastAsia" w:ascii="仿宋_GB2312" w:hAnsi="仿宋_GB2312" w:eastAsia="仿宋_GB2312" w:cs="仿宋_GB2312"/>
          <w:b/>
          <w:bCs/>
          <w:sz w:val="21"/>
          <w:szCs w:val="21"/>
          <w:lang w:eastAsia="zh-CN"/>
        </w:rPr>
        <w:t>）</w:t>
      </w:r>
      <w:r>
        <w:rPr>
          <w:rFonts w:hint="eastAsia" w:ascii="仿宋_GB2312" w:hAnsi="仿宋_GB2312" w:eastAsia="仿宋_GB2312" w:cs="仿宋_GB2312"/>
          <w:b/>
          <w:bCs/>
          <w:sz w:val="21"/>
          <w:szCs w:val="21"/>
        </w:rPr>
        <w:t>维保、消毒方案和内容</w:t>
      </w:r>
      <w:r>
        <w:rPr>
          <w:rFonts w:hint="eastAsia" w:ascii="仿宋_GB2312" w:hAnsi="仿宋_GB2312" w:eastAsia="仿宋_GB2312" w:cs="仿宋_GB2312"/>
          <w:sz w:val="21"/>
          <w:szCs w:val="21"/>
        </w:rPr>
        <w:t>：根据末端设备等制定具体维保、消毒方案，提供维保前后的影像资料，维保过程中安全管理措施。</w:t>
      </w:r>
    </w:p>
    <w:p>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b/>
          <w:bCs/>
          <w:sz w:val="21"/>
          <w:szCs w:val="21"/>
          <w:lang w:eastAsia="zh-CN"/>
        </w:rPr>
        <w:t>（</w:t>
      </w:r>
      <w:r>
        <w:rPr>
          <w:rFonts w:hint="eastAsia" w:ascii="仿宋_GB2312" w:hAnsi="仿宋_GB2312" w:eastAsia="仿宋_GB2312" w:cs="仿宋_GB2312"/>
          <w:b/>
          <w:bCs/>
          <w:sz w:val="21"/>
          <w:szCs w:val="21"/>
          <w:lang w:val="en-US" w:eastAsia="zh-CN"/>
        </w:rPr>
        <w:t>三</w:t>
      </w:r>
      <w:r>
        <w:rPr>
          <w:rFonts w:hint="eastAsia" w:ascii="仿宋_GB2312" w:hAnsi="仿宋_GB2312" w:eastAsia="仿宋_GB2312" w:cs="仿宋_GB2312"/>
          <w:b/>
          <w:bCs/>
          <w:sz w:val="21"/>
          <w:szCs w:val="21"/>
          <w:lang w:eastAsia="zh-CN"/>
        </w:rPr>
        <w:t>）</w:t>
      </w:r>
      <w:r>
        <w:rPr>
          <w:rFonts w:hint="eastAsia" w:ascii="仿宋_GB2312" w:hAnsi="仿宋_GB2312" w:eastAsia="仿宋_GB2312" w:cs="仿宋_GB2312"/>
          <w:b/>
          <w:bCs/>
          <w:sz w:val="21"/>
          <w:szCs w:val="21"/>
        </w:rPr>
        <w:t>服务承诺：</w:t>
      </w:r>
      <w:r>
        <w:rPr>
          <w:rFonts w:hint="eastAsia" w:ascii="仿宋_GB2312" w:hAnsi="仿宋_GB2312" w:eastAsia="仿宋_GB2312" w:cs="仿宋_GB2312"/>
          <w:sz w:val="21"/>
          <w:szCs w:val="21"/>
        </w:rPr>
        <w:t>由中标人提供、更换的零部件质保期应不少于1年；在维保期内，由于中标人原因造成设备损坏的，中标人负责免费更换，承担一切责任，并保证在接到通知后2小时内赶到现场处理问题；出现上述质量问题，中标人免费维修外，该部分质保期应相应顺延；中标人负责对使用方操作人员进行技术培训；在培训使用人员、备品备件、提供24小时紧急维修服务及响应时间、控制系统、操作等方面均应满足客户要求，并在谈判响应文件中作出具体承诺；供应商应在谈判响应文件中提供所有液体介质、冷媒添加剂、主要零部件，易损件清单及报价，对质保期满后维修件及易损件的维修更换价格及优惠办法予以说明；</w:t>
      </w:r>
    </w:p>
    <w:p>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三、</w:t>
      </w:r>
      <w:r>
        <w:rPr>
          <w:rFonts w:hint="eastAsia" w:ascii="仿宋_GB2312" w:hAnsi="仿宋_GB2312" w:eastAsia="仿宋_GB2312" w:cs="仿宋_GB2312"/>
          <w:b/>
          <w:bCs/>
          <w:sz w:val="21"/>
          <w:szCs w:val="21"/>
        </w:rPr>
        <w:t>维护保养服务时间：2年。</w:t>
      </w:r>
    </w:p>
    <w:p>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lang w:val="en-US" w:eastAsia="zh-CN"/>
        </w:rPr>
        <w:t>四、</w:t>
      </w:r>
      <w:r>
        <w:rPr>
          <w:rFonts w:hint="eastAsia" w:ascii="仿宋_GB2312" w:hAnsi="仿宋_GB2312" w:eastAsia="仿宋_GB2312" w:cs="仿宋_GB2312"/>
          <w:b/>
          <w:bCs/>
          <w:sz w:val="21"/>
          <w:szCs w:val="21"/>
        </w:rPr>
        <w:t>其他服务要求：</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一</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维保期间不能妨碍采购人正常工作，遵守</w:t>
      </w:r>
      <w:r>
        <w:rPr>
          <w:rFonts w:hint="eastAsia" w:ascii="仿宋_GB2312" w:hAnsi="仿宋_GB2312" w:eastAsia="仿宋_GB2312" w:cs="仿宋_GB2312"/>
          <w:sz w:val="21"/>
          <w:szCs w:val="21"/>
          <w:lang w:val="en-US" w:eastAsia="zh-CN"/>
        </w:rPr>
        <w:t>院内</w:t>
      </w:r>
      <w:r>
        <w:rPr>
          <w:rFonts w:hint="eastAsia" w:ascii="仿宋_GB2312" w:hAnsi="仿宋_GB2312" w:eastAsia="仿宋_GB2312" w:cs="仿宋_GB2312"/>
          <w:sz w:val="21"/>
          <w:szCs w:val="21"/>
        </w:rPr>
        <w:t>各项管理规章制度。</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二</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中标人必须保证中央空调维保服务的质量，加强管理力度，确保空调正常运行。</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三</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所有空调维保施工人员必须服从</w:t>
      </w:r>
      <w:r>
        <w:rPr>
          <w:rFonts w:hint="eastAsia" w:ascii="仿宋_GB2312" w:hAnsi="仿宋_GB2312" w:eastAsia="仿宋_GB2312" w:cs="仿宋_GB2312"/>
          <w:sz w:val="21"/>
          <w:szCs w:val="21"/>
          <w:lang w:val="en-US" w:eastAsia="zh-CN"/>
        </w:rPr>
        <w:t>医院管理人员</w:t>
      </w:r>
      <w:r>
        <w:rPr>
          <w:rFonts w:hint="eastAsia" w:ascii="仿宋_GB2312" w:hAnsi="仿宋_GB2312" w:eastAsia="仿宋_GB2312" w:cs="仿宋_GB2312"/>
          <w:sz w:val="21"/>
          <w:szCs w:val="21"/>
        </w:rPr>
        <w:t>的指挥，遵守</w:t>
      </w:r>
      <w:r>
        <w:rPr>
          <w:rFonts w:hint="eastAsia" w:ascii="仿宋_GB2312" w:hAnsi="仿宋_GB2312" w:eastAsia="仿宋_GB2312" w:cs="仿宋_GB2312"/>
          <w:sz w:val="21"/>
          <w:szCs w:val="21"/>
          <w:lang w:val="en-US" w:eastAsia="zh-CN"/>
        </w:rPr>
        <w:t>医院</w:t>
      </w:r>
      <w:r>
        <w:rPr>
          <w:rFonts w:hint="eastAsia" w:ascii="仿宋_GB2312" w:hAnsi="仿宋_GB2312" w:eastAsia="仿宋_GB2312" w:cs="仿宋_GB2312"/>
          <w:sz w:val="21"/>
          <w:szCs w:val="21"/>
        </w:rPr>
        <w:t>的制度及安全规定，并具有一定的空调维保经验及证书，服从管理，统一着装。</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四</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中标人需提供完整的配件清单</w:t>
      </w:r>
      <w:r>
        <w:rPr>
          <w:rFonts w:hint="eastAsia" w:ascii="仿宋_GB2312" w:hAnsi="仿宋_GB2312" w:eastAsia="仿宋_GB2312" w:cs="仿宋_GB2312"/>
          <w:sz w:val="21"/>
          <w:szCs w:val="21"/>
          <w:lang w:val="en-US" w:eastAsia="zh-CN"/>
        </w:rPr>
        <w:t>报价</w:t>
      </w:r>
      <w:r>
        <w:rPr>
          <w:rFonts w:hint="eastAsia" w:ascii="仿宋_GB2312" w:hAnsi="仿宋_GB2312" w:eastAsia="仿宋_GB2312" w:cs="仿宋_GB2312"/>
          <w:sz w:val="21"/>
          <w:szCs w:val="21"/>
        </w:rPr>
        <w:t>，提供的空调零配件必须为</w:t>
      </w:r>
      <w:r>
        <w:rPr>
          <w:rFonts w:hint="eastAsia" w:ascii="仿宋_GB2312" w:hAnsi="仿宋_GB2312" w:eastAsia="仿宋_GB2312" w:cs="仿宋_GB2312"/>
          <w:sz w:val="21"/>
          <w:szCs w:val="21"/>
          <w:lang w:val="en-US" w:eastAsia="zh-CN"/>
        </w:rPr>
        <w:t>原</w:t>
      </w:r>
      <w:r>
        <w:rPr>
          <w:rFonts w:hint="eastAsia" w:ascii="仿宋_GB2312" w:hAnsi="仿宋_GB2312" w:eastAsia="仿宋_GB2312" w:cs="仿宋_GB2312"/>
          <w:sz w:val="21"/>
          <w:szCs w:val="21"/>
        </w:rPr>
        <w:t>空调设备生产厂商的配套产品（优质原装的产品），并对零配件质量担保一年，并且重要配件和易损耗材需为我院提前做好存储。</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五</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请说明对风机盘管，新风机组，VRV空调，空调水管漏水处理等维保流程及详细施工方案。</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六</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提供设备投入、人员安排的说明。</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七</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不得外包给其他公司外的人员对我院提供服务</w:t>
      </w:r>
      <w:r>
        <w:rPr>
          <w:rFonts w:hint="eastAsia" w:ascii="仿宋_GB2312" w:hAnsi="仿宋_GB2312" w:eastAsia="仿宋_GB2312" w:cs="仿宋_GB2312"/>
          <w:sz w:val="21"/>
          <w:szCs w:val="21"/>
          <w:lang w:eastAsia="zh-CN"/>
        </w:rPr>
        <w:t>。</w:t>
      </w:r>
    </w:p>
    <w:p>
      <w:pPr>
        <w:pStyle w:val="2"/>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ascii="宋体" w:hAnsi="宋体"/>
          <w:b/>
          <w:color w:val="000000"/>
          <w:sz w:val="28"/>
          <w:szCs w:val="28"/>
        </w:rPr>
      </w:pPr>
      <w:r>
        <w:rPr>
          <w:rFonts w:hint="eastAsia" w:ascii="宋体" w:hAnsi="宋体"/>
          <w:b/>
          <w:color w:val="000000"/>
          <w:sz w:val="28"/>
          <w:szCs w:val="28"/>
        </w:rPr>
        <w:t>此页提供优惠方案：若有</w:t>
      </w:r>
    </w:p>
    <w:p>
      <w:pPr>
        <w:widowControl/>
        <w:jc w:val="left"/>
        <w:rPr>
          <w:b/>
          <w:sz w:val="28"/>
          <w:szCs w:val="28"/>
        </w:rPr>
      </w:pPr>
    </w:p>
    <w:p>
      <w:pPr>
        <w:widowControl/>
        <w:jc w:val="left"/>
        <w:rPr>
          <w:b/>
          <w:sz w:val="28"/>
          <w:szCs w:val="28"/>
        </w:rPr>
      </w:pPr>
    </w:p>
    <w:p>
      <w:pPr>
        <w:widowControl/>
        <w:jc w:val="left"/>
        <w:rPr>
          <w:b/>
          <w:sz w:val="28"/>
          <w:szCs w:val="28"/>
        </w:rPr>
      </w:pPr>
      <w:r>
        <w:rPr>
          <w:b/>
          <w:sz w:val="28"/>
          <w:szCs w:val="28"/>
        </w:rPr>
        <w:br w:type="page"/>
      </w:r>
    </w:p>
    <w:p>
      <w:pPr>
        <w:snapToGrid w:val="0"/>
        <w:spacing w:before="50"/>
        <w:jc w:val="center"/>
        <w:rPr>
          <w:rFonts w:ascii="宋体" w:hAnsi="宋体"/>
          <w:b/>
          <w:spacing w:val="40"/>
          <w:kern w:val="0"/>
          <w:sz w:val="28"/>
          <w:szCs w:val="28"/>
        </w:rPr>
      </w:pPr>
      <w:r>
        <w:rPr>
          <w:rFonts w:hint="eastAsia" w:ascii="宋体" w:hAnsi="宋体"/>
          <w:b/>
          <w:spacing w:val="40"/>
          <w:kern w:val="0"/>
          <w:sz w:val="28"/>
          <w:szCs w:val="28"/>
        </w:rPr>
        <w:t>资信及商务响应表</w:t>
      </w:r>
    </w:p>
    <w:p>
      <w:pPr>
        <w:snapToGrid w:val="0"/>
        <w:spacing w:before="120" w:beforeLines="50" w:after="50" w:line="360" w:lineRule="auto"/>
        <w:jc w:val="center"/>
        <w:rPr>
          <w:rFonts w:ascii="宋体" w:hAnsi="宋体"/>
          <w:sz w:val="30"/>
          <w:szCs w:val="30"/>
        </w:rPr>
      </w:pPr>
      <w:r>
        <w:rPr>
          <w:rFonts w:hint="eastAsia"/>
          <w:b/>
          <w:sz w:val="30"/>
          <w:szCs w:val="30"/>
        </w:rPr>
        <w:t>投标人资格承诺函</w:t>
      </w:r>
    </w:p>
    <w:p>
      <w:pPr>
        <w:snapToGrid w:val="0"/>
        <w:spacing w:before="120" w:beforeLines="50" w:after="50" w:line="360" w:lineRule="auto"/>
        <w:rPr>
          <w:rFonts w:ascii="宋体" w:hAnsi="宋体"/>
          <w:sz w:val="24"/>
          <w:szCs w:val="20"/>
        </w:rPr>
      </w:pPr>
      <w:r>
        <w:rPr>
          <w:rFonts w:hint="eastAsia" w:ascii="宋体" w:hAnsi="宋体"/>
          <w:sz w:val="24"/>
        </w:rPr>
        <w:t>致：</w:t>
      </w:r>
      <w:r>
        <w:rPr>
          <w:rFonts w:ascii="宋体" w:hAnsi="宋体"/>
          <w:sz w:val="24"/>
        </w:rPr>
        <w:t>______</w:t>
      </w:r>
      <w:r>
        <w:rPr>
          <w:rFonts w:ascii="宋体" w:hAnsi="宋体"/>
          <w:sz w:val="24"/>
          <w:u w:val="single"/>
        </w:rPr>
        <w:t>_     _</w:t>
      </w:r>
      <w:r>
        <w:rPr>
          <w:rFonts w:ascii="宋体" w:hAnsi="宋体"/>
          <w:sz w:val="24"/>
        </w:rPr>
        <w:t>_</w:t>
      </w:r>
      <w:r>
        <w:rPr>
          <w:rFonts w:hint="eastAsia" w:ascii="宋体" w:hAnsi="宋体"/>
          <w:sz w:val="24"/>
        </w:rPr>
        <w:t>：</w:t>
      </w:r>
    </w:p>
    <w:p>
      <w:pPr>
        <w:snapToGrid w:val="0"/>
        <w:spacing w:before="120" w:beforeLines="50" w:after="50" w:line="360" w:lineRule="auto"/>
        <w:ind w:firstLine="720" w:firstLineChars="300"/>
        <w:rPr>
          <w:rFonts w:ascii="宋体" w:hAnsi="宋体"/>
          <w:sz w:val="24"/>
          <w:szCs w:val="20"/>
        </w:rPr>
      </w:pPr>
      <w:r>
        <w:rPr>
          <w:rFonts w:ascii="宋体" w:hAnsi="宋体"/>
          <w:sz w:val="24"/>
        </w:rPr>
        <w:t>______</w:t>
      </w:r>
      <w:r>
        <w:rPr>
          <w:rFonts w:ascii="宋体" w:hAnsi="宋体"/>
          <w:sz w:val="24"/>
          <w:u w:val="single"/>
        </w:rPr>
        <w:t>_     _</w:t>
      </w:r>
      <w:r>
        <w:rPr>
          <w:rFonts w:ascii="宋体" w:hAnsi="宋体"/>
          <w:sz w:val="24"/>
        </w:rPr>
        <w:t>_</w:t>
      </w:r>
      <w:r>
        <w:rPr>
          <w:rFonts w:hint="eastAsia" w:ascii="宋体" w:hAnsi="宋体"/>
          <w:sz w:val="24"/>
        </w:rPr>
        <w:t>（投标人名称）符合参加本次政府采购活动的资格条件并承诺如下。</w:t>
      </w:r>
    </w:p>
    <w:p>
      <w:pPr>
        <w:snapToGrid w:val="0"/>
        <w:spacing w:before="120" w:beforeLines="50" w:after="50" w:line="360" w:lineRule="auto"/>
        <w:ind w:firstLine="480" w:firstLineChars="200"/>
        <w:rPr>
          <w:rFonts w:ascii="宋体" w:hAnsi="宋体"/>
          <w:sz w:val="24"/>
        </w:rPr>
      </w:pPr>
      <w:r>
        <w:rPr>
          <w:rFonts w:hint="eastAsia" w:ascii="宋体" w:hAnsi="宋体"/>
          <w:sz w:val="24"/>
        </w:rPr>
        <w:t>一、满足《中华人民共和国政府采购法》第二十二条规定</w:t>
      </w:r>
    </w:p>
    <w:p>
      <w:pPr>
        <w:snapToGrid w:val="0"/>
        <w:spacing w:before="120" w:beforeLines="50" w:after="50" w:line="360" w:lineRule="auto"/>
        <w:ind w:firstLine="480" w:firstLineChars="200"/>
        <w:rPr>
          <w:rFonts w:ascii="宋体" w:hAnsi="宋体" w:cs="宋体"/>
          <w:kern w:val="0"/>
          <w:sz w:val="24"/>
        </w:rPr>
      </w:pPr>
      <w:r>
        <w:rPr>
          <w:rFonts w:hint="eastAsia" w:ascii="宋体" w:hAnsi="宋体" w:cs="宋体"/>
          <w:kern w:val="0"/>
          <w:sz w:val="24"/>
        </w:rPr>
        <w:t>1、</w:t>
      </w:r>
      <w:r>
        <w:rPr>
          <w:rFonts w:ascii="宋体" w:hAnsi="宋体" w:cs="宋体"/>
          <w:kern w:val="0"/>
          <w:sz w:val="24"/>
        </w:rPr>
        <w:t>具有独立承担民事责任的能力；</w:t>
      </w:r>
    </w:p>
    <w:p>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2、</w:t>
      </w:r>
      <w:r>
        <w:rPr>
          <w:rFonts w:ascii="宋体" w:hAnsi="宋体" w:cs="宋体"/>
          <w:kern w:val="0"/>
          <w:sz w:val="24"/>
        </w:rPr>
        <w:t>具有良好的商业信誉和健全的财务会计制度；</w:t>
      </w:r>
    </w:p>
    <w:p>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3、</w:t>
      </w:r>
      <w:r>
        <w:rPr>
          <w:rFonts w:ascii="宋体" w:hAnsi="宋体" w:cs="宋体"/>
          <w:kern w:val="0"/>
          <w:sz w:val="24"/>
        </w:rPr>
        <w:t>具有履行合同所必需的设备和专业技术能力；</w:t>
      </w:r>
    </w:p>
    <w:p>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4、</w:t>
      </w:r>
      <w:r>
        <w:rPr>
          <w:rFonts w:ascii="宋体" w:hAnsi="宋体" w:cs="宋体"/>
          <w:kern w:val="0"/>
          <w:sz w:val="24"/>
        </w:rPr>
        <w:t>有依法缴纳税收和社会保障资金的良好记录；</w:t>
      </w:r>
    </w:p>
    <w:p>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5、</w:t>
      </w:r>
      <w:r>
        <w:rPr>
          <w:rFonts w:ascii="宋体" w:hAnsi="宋体" w:cs="宋体"/>
          <w:kern w:val="0"/>
          <w:sz w:val="24"/>
        </w:rPr>
        <w:t>参加政府采购活动前三年内，在经营活动中没有重大违法记录；</w:t>
      </w:r>
    </w:p>
    <w:p>
      <w:pPr>
        <w:snapToGrid w:val="0"/>
        <w:spacing w:before="120" w:beforeLines="50" w:after="50" w:line="360" w:lineRule="auto"/>
        <w:ind w:firstLine="480" w:firstLineChars="200"/>
        <w:rPr>
          <w:rFonts w:ascii="宋体" w:hAnsi="宋体" w:cs="宋体"/>
          <w:kern w:val="0"/>
          <w:sz w:val="24"/>
        </w:rPr>
      </w:pPr>
      <w:r>
        <w:rPr>
          <w:rFonts w:hint="eastAsia" w:ascii="宋体" w:hAnsi="宋体" w:cs="宋体"/>
          <w:kern w:val="0"/>
          <w:sz w:val="24"/>
        </w:rPr>
        <w:t>二、未被“信用中国”（www.creditchina.gov.cn</w:t>
      </w:r>
      <w:r>
        <w:rPr>
          <w:rFonts w:hint="eastAsia" w:ascii="宋体" w:hAnsi="宋体" w:cs="宋体"/>
          <w:kern w:val="0"/>
          <w:sz w:val="24"/>
          <w:lang w:eastAsia="zh-CN"/>
        </w:rPr>
        <w:t>）</w:t>
      </w:r>
      <w:r>
        <w:rPr>
          <w:rFonts w:hint="eastAsia" w:ascii="宋体" w:hAnsi="宋体" w:cs="宋体"/>
          <w:kern w:val="0"/>
          <w:sz w:val="24"/>
        </w:rPr>
        <w:t>、中国政府采购网（www.ccgp.gov.cn）列入失信被执行人、重大税收违法案件当事人名单、政府采购严重违法失信行为记录名单。</w:t>
      </w:r>
    </w:p>
    <w:p>
      <w:pPr>
        <w:snapToGrid w:val="0"/>
        <w:spacing w:line="360" w:lineRule="auto"/>
        <w:ind w:firstLine="480" w:firstLineChars="200"/>
        <w:rPr>
          <w:rFonts w:ascii="宋体" w:hAnsi="宋体" w:cs="宋体"/>
          <w:i/>
          <w:kern w:val="0"/>
          <w:sz w:val="24"/>
        </w:rPr>
      </w:pPr>
    </w:p>
    <w:p>
      <w:pPr>
        <w:snapToGrid w:val="0"/>
        <w:spacing w:line="360" w:lineRule="auto"/>
        <w:ind w:firstLine="480" w:firstLineChars="200"/>
        <w:rPr>
          <w:rFonts w:ascii="宋体" w:hAnsi="宋体" w:cs="宋体"/>
          <w:i/>
          <w:kern w:val="0"/>
          <w:sz w:val="24"/>
        </w:rPr>
      </w:pPr>
    </w:p>
    <w:p>
      <w:pPr>
        <w:snapToGrid w:val="0"/>
        <w:spacing w:line="360" w:lineRule="auto"/>
        <w:ind w:firstLine="480" w:firstLineChars="200"/>
        <w:rPr>
          <w:rFonts w:ascii="宋体" w:hAnsi="宋体" w:cs="宋体"/>
          <w:kern w:val="0"/>
          <w:sz w:val="24"/>
        </w:rPr>
      </w:pPr>
    </w:p>
    <w:p>
      <w:pPr>
        <w:snapToGrid w:val="0"/>
        <w:spacing w:line="360" w:lineRule="auto"/>
        <w:ind w:firstLine="480" w:firstLineChars="200"/>
        <w:rPr>
          <w:rFonts w:ascii="宋体" w:hAnsi="宋体" w:cs="宋体"/>
          <w:kern w:val="0"/>
          <w:sz w:val="24"/>
        </w:rPr>
      </w:pPr>
      <w:r>
        <w:rPr>
          <w:rFonts w:hint="eastAsia" w:ascii="宋体" w:hAnsi="宋体" w:cs="宋体"/>
          <w:kern w:val="0"/>
          <w:sz w:val="24"/>
        </w:rPr>
        <w:t>本单位对上述承诺内容的真实性负责。如有虚假，将依法承担相应责任。</w:t>
      </w:r>
    </w:p>
    <w:p>
      <w:pPr>
        <w:spacing w:line="360" w:lineRule="auto"/>
        <w:rPr>
          <w:rFonts w:ascii="宋体" w:hAnsi="宋体"/>
          <w:sz w:val="24"/>
        </w:rPr>
      </w:pPr>
    </w:p>
    <w:p>
      <w:pPr>
        <w:spacing w:line="360" w:lineRule="auto"/>
        <w:rPr>
          <w:rFonts w:ascii="宋体" w:hAnsi="宋体"/>
          <w:sz w:val="24"/>
        </w:rPr>
      </w:pPr>
    </w:p>
    <w:p>
      <w:pPr>
        <w:widowControl/>
        <w:spacing w:line="360" w:lineRule="auto"/>
        <w:jc w:val="left"/>
        <w:rPr>
          <w:rFonts w:ascii="宋体" w:hAnsi="宋体"/>
          <w:sz w:val="24"/>
        </w:rPr>
      </w:pPr>
      <w:r>
        <w:rPr>
          <w:rFonts w:hint="eastAsia" w:ascii="宋体" w:hAnsi="宋体"/>
          <w:sz w:val="24"/>
        </w:rPr>
        <w:t>投标人：</w:t>
      </w:r>
      <w:r>
        <w:rPr>
          <w:rFonts w:ascii="宋体" w:hAnsi="宋体"/>
          <w:sz w:val="24"/>
          <w:u w:val="single"/>
        </w:rPr>
        <w:t xml:space="preserve">       </w:t>
      </w:r>
      <w:r>
        <w:rPr>
          <w:rFonts w:hint="eastAsia" w:ascii="宋体" w:hAnsi="宋体"/>
          <w:sz w:val="24"/>
          <w:u w:val="single"/>
        </w:rPr>
        <w:t>（盖章）</w:t>
      </w:r>
      <w:r>
        <w:rPr>
          <w:rFonts w:ascii="宋体" w:hAnsi="宋体"/>
          <w:sz w:val="24"/>
          <w:u w:val="single"/>
        </w:rPr>
        <w:t xml:space="preserve">        </w:t>
      </w:r>
      <w:r>
        <w:rPr>
          <w:rFonts w:ascii="宋体" w:hAnsi="宋体"/>
          <w:sz w:val="24"/>
        </w:rPr>
        <w:t xml:space="preserve"> </w:t>
      </w:r>
    </w:p>
    <w:p>
      <w:pPr>
        <w:widowControl/>
        <w:spacing w:line="360" w:lineRule="auto"/>
        <w:jc w:val="left"/>
        <w:rPr>
          <w:rFonts w:ascii="宋体" w:hAnsi="宋体"/>
          <w:sz w:val="24"/>
        </w:rPr>
      </w:pPr>
    </w:p>
    <w:p>
      <w:pPr>
        <w:widowControl/>
        <w:spacing w:line="360" w:lineRule="auto"/>
        <w:jc w:val="left"/>
        <w:rPr>
          <w:rFonts w:ascii="宋体" w:hAnsi="宋体"/>
          <w:sz w:val="24"/>
        </w:rPr>
      </w:pPr>
    </w:p>
    <w:p>
      <w:pPr>
        <w:widowControl/>
        <w:spacing w:line="360" w:lineRule="auto"/>
        <w:jc w:val="left"/>
        <w:rPr>
          <w:rFonts w:ascii="宋体" w:hAnsi="宋体" w:cs="Arial"/>
          <w:kern w:val="0"/>
          <w:sz w:val="24"/>
        </w:rPr>
      </w:pPr>
      <w:r>
        <w:rPr>
          <w:rFonts w:ascii="宋体" w:hAnsi="宋体"/>
          <w:sz w:val="24"/>
        </w:rPr>
        <w:t>年    月    日</w:t>
      </w:r>
    </w:p>
    <w:p>
      <w:pPr>
        <w:snapToGrid w:val="0"/>
        <w:spacing w:before="120" w:beforeLines="50" w:after="50"/>
        <w:rPr>
          <w:rFonts w:ascii="宋体" w:hAnsi="宋体"/>
          <w:b/>
          <w:sz w:val="30"/>
          <w:szCs w:val="30"/>
        </w:rPr>
      </w:pPr>
      <w:r>
        <w:rPr>
          <w:rFonts w:ascii="宋体" w:hAnsi="宋体"/>
          <w:sz w:val="28"/>
          <w:szCs w:val="28"/>
        </w:rPr>
        <w:br w:type="page"/>
      </w:r>
    </w:p>
    <w:p>
      <w:pPr>
        <w:snapToGrid w:val="0"/>
        <w:spacing w:before="50"/>
        <w:jc w:val="left"/>
        <w:rPr>
          <w:rFonts w:ascii="宋体" w:hAnsi="宋体"/>
          <w:color w:val="000000"/>
          <w:sz w:val="28"/>
          <w:szCs w:val="28"/>
        </w:rPr>
      </w:pPr>
      <w:r>
        <w:rPr>
          <w:rFonts w:hint="eastAsia" w:ascii="宋体" w:hAnsi="宋体"/>
          <w:sz w:val="28"/>
          <w:szCs w:val="28"/>
        </w:rPr>
        <w:t>此页</w:t>
      </w:r>
      <w:r>
        <w:rPr>
          <w:rFonts w:hint="eastAsia" w:ascii="宋体" w:hAnsi="宋体"/>
          <w:color w:val="000000"/>
          <w:sz w:val="28"/>
          <w:szCs w:val="28"/>
        </w:rPr>
        <w:t>提供符合年检要求的营业执照副本复印件</w:t>
      </w:r>
    </w:p>
    <w:p>
      <w:pPr>
        <w:widowControl/>
        <w:jc w:val="left"/>
        <w:rPr>
          <w:rFonts w:ascii="宋体" w:hAnsi="宋体"/>
          <w:color w:val="000000"/>
          <w:sz w:val="28"/>
          <w:szCs w:val="28"/>
        </w:rPr>
      </w:pPr>
      <w:r>
        <w:rPr>
          <w:rFonts w:ascii="宋体" w:hAnsi="宋体"/>
          <w:color w:val="000000"/>
          <w:sz w:val="28"/>
          <w:szCs w:val="28"/>
        </w:rPr>
        <w:br w:type="page"/>
      </w:r>
    </w:p>
    <w:p>
      <w:pPr>
        <w:spacing w:line="300" w:lineRule="auto"/>
        <w:rPr>
          <w:rFonts w:ascii="宋体" w:hAnsi="宋体"/>
          <w:color w:val="000000"/>
          <w:sz w:val="28"/>
          <w:szCs w:val="28"/>
        </w:rPr>
      </w:pPr>
      <w:r>
        <w:rPr>
          <w:rFonts w:hint="eastAsia" w:ascii="宋体" w:hAnsi="宋体"/>
          <w:color w:val="000000"/>
          <w:sz w:val="28"/>
          <w:szCs w:val="28"/>
        </w:rPr>
        <w:t>此页提供经营许可证</w:t>
      </w:r>
    </w:p>
    <w:p>
      <w:pPr>
        <w:widowControl/>
        <w:jc w:val="left"/>
        <w:rPr>
          <w:rFonts w:ascii="宋体" w:hAnsi="宋体"/>
          <w:color w:val="000000"/>
          <w:sz w:val="28"/>
          <w:szCs w:val="28"/>
        </w:rPr>
      </w:pPr>
      <w:r>
        <w:rPr>
          <w:rFonts w:ascii="宋体" w:hAnsi="宋体"/>
          <w:color w:val="000000"/>
          <w:sz w:val="28"/>
          <w:szCs w:val="28"/>
        </w:rPr>
        <w:br w:type="page"/>
      </w:r>
    </w:p>
    <w:p>
      <w:pPr>
        <w:spacing w:line="300" w:lineRule="auto"/>
        <w:rPr>
          <w:rFonts w:ascii="宋体" w:hAnsi="宋体"/>
          <w:color w:val="000000"/>
          <w:sz w:val="28"/>
          <w:szCs w:val="28"/>
        </w:rPr>
      </w:pPr>
      <w:r>
        <w:rPr>
          <w:rFonts w:ascii="宋体" w:hAnsi="宋体"/>
          <w:color w:val="000000"/>
          <w:sz w:val="28"/>
          <w:szCs w:val="28"/>
        </w:rPr>
        <w:t>此页提供浙江省内用户名单</w:t>
      </w:r>
      <w:r>
        <w:rPr>
          <w:rFonts w:hint="eastAsia" w:ascii="宋体" w:hAnsi="宋体"/>
          <w:color w:val="000000"/>
          <w:sz w:val="28"/>
          <w:szCs w:val="28"/>
        </w:rPr>
        <w:t>及采购日期、政府招标编号、合同复印件</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6"/>
        <w:gridCol w:w="3113"/>
        <w:gridCol w:w="3026"/>
        <w:gridCol w:w="2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restart"/>
            <w:vAlign w:val="center"/>
          </w:tcPr>
          <w:p>
            <w:pPr>
              <w:ind w:right="-110"/>
              <w:jc w:val="center"/>
              <w:rPr>
                <w:rFonts w:ascii="宋体" w:hAnsi="宋体"/>
                <w:spacing w:val="40"/>
                <w:sz w:val="28"/>
                <w:szCs w:val="52"/>
              </w:rPr>
            </w:pPr>
            <w:r>
              <w:rPr>
                <w:rFonts w:ascii="宋体" w:hAnsi="宋体"/>
                <w:spacing w:val="40"/>
                <w:sz w:val="28"/>
                <w:szCs w:val="52"/>
              </w:rPr>
              <w:t>近三年浙江省内类似业绩</w:t>
            </w:r>
          </w:p>
        </w:tc>
        <w:tc>
          <w:tcPr>
            <w:tcW w:w="3208" w:type="dxa"/>
            <w:vAlign w:val="center"/>
          </w:tcPr>
          <w:p>
            <w:pPr>
              <w:ind w:right="-110"/>
              <w:jc w:val="center"/>
              <w:rPr>
                <w:rFonts w:ascii="宋体" w:hAnsi="宋体"/>
                <w:spacing w:val="40"/>
                <w:sz w:val="28"/>
                <w:szCs w:val="52"/>
              </w:rPr>
            </w:pPr>
            <w:r>
              <w:rPr>
                <w:rFonts w:ascii="宋体" w:hAnsi="宋体"/>
                <w:spacing w:val="40"/>
                <w:sz w:val="28"/>
                <w:szCs w:val="52"/>
              </w:rPr>
              <w:t>用户名</w:t>
            </w:r>
          </w:p>
        </w:tc>
        <w:tc>
          <w:tcPr>
            <w:tcW w:w="3118" w:type="dxa"/>
            <w:vAlign w:val="center"/>
          </w:tcPr>
          <w:p>
            <w:pPr>
              <w:ind w:right="-110"/>
              <w:jc w:val="center"/>
              <w:rPr>
                <w:rFonts w:ascii="宋体" w:hAnsi="宋体"/>
                <w:spacing w:val="40"/>
                <w:sz w:val="28"/>
                <w:szCs w:val="52"/>
              </w:rPr>
            </w:pPr>
            <w:r>
              <w:rPr>
                <w:rFonts w:ascii="宋体" w:hAnsi="宋体"/>
                <w:spacing w:val="40"/>
                <w:sz w:val="28"/>
                <w:szCs w:val="52"/>
              </w:rPr>
              <w:t>招标编号</w:t>
            </w:r>
          </w:p>
        </w:tc>
        <w:tc>
          <w:tcPr>
            <w:tcW w:w="2653" w:type="dxa"/>
            <w:vAlign w:val="center"/>
          </w:tcPr>
          <w:p>
            <w:pPr>
              <w:ind w:right="-110"/>
              <w:jc w:val="center"/>
              <w:rPr>
                <w:rFonts w:ascii="宋体" w:hAnsi="宋体"/>
                <w:spacing w:val="40"/>
                <w:sz w:val="28"/>
                <w:szCs w:val="52"/>
              </w:rPr>
            </w:pPr>
            <w:r>
              <w:rPr>
                <w:rFonts w:ascii="宋体" w:hAnsi="宋体"/>
                <w:spacing w:val="40"/>
                <w:sz w:val="28"/>
                <w:szCs w:val="52"/>
              </w:rPr>
              <w:t>采购日期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pPr>
              <w:ind w:right="-110"/>
              <w:jc w:val="center"/>
              <w:rPr>
                <w:rFonts w:ascii="宋体" w:hAnsi="宋体"/>
                <w:spacing w:val="40"/>
                <w:sz w:val="28"/>
                <w:szCs w:val="52"/>
              </w:rPr>
            </w:pPr>
          </w:p>
        </w:tc>
        <w:tc>
          <w:tcPr>
            <w:tcW w:w="3208" w:type="dxa"/>
            <w:vAlign w:val="center"/>
          </w:tcPr>
          <w:p>
            <w:pPr>
              <w:ind w:right="-110"/>
              <w:jc w:val="center"/>
              <w:rPr>
                <w:rFonts w:ascii="宋体" w:hAnsi="宋体"/>
                <w:spacing w:val="40"/>
                <w:sz w:val="28"/>
                <w:szCs w:val="52"/>
              </w:rPr>
            </w:pPr>
          </w:p>
        </w:tc>
        <w:tc>
          <w:tcPr>
            <w:tcW w:w="3118" w:type="dxa"/>
            <w:vAlign w:val="center"/>
          </w:tcPr>
          <w:p>
            <w:pPr>
              <w:ind w:right="-110"/>
              <w:jc w:val="center"/>
              <w:rPr>
                <w:rFonts w:ascii="宋体" w:hAnsi="宋体"/>
                <w:spacing w:val="40"/>
                <w:sz w:val="28"/>
                <w:szCs w:val="52"/>
              </w:rPr>
            </w:pPr>
          </w:p>
        </w:tc>
        <w:tc>
          <w:tcPr>
            <w:tcW w:w="2653"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pPr>
              <w:ind w:right="-110"/>
              <w:jc w:val="center"/>
              <w:rPr>
                <w:rFonts w:ascii="宋体" w:hAnsi="宋体"/>
                <w:spacing w:val="40"/>
                <w:sz w:val="28"/>
                <w:szCs w:val="52"/>
              </w:rPr>
            </w:pPr>
          </w:p>
        </w:tc>
        <w:tc>
          <w:tcPr>
            <w:tcW w:w="3208" w:type="dxa"/>
            <w:vAlign w:val="center"/>
          </w:tcPr>
          <w:p>
            <w:pPr>
              <w:ind w:right="-110"/>
              <w:jc w:val="center"/>
              <w:rPr>
                <w:rFonts w:ascii="宋体" w:hAnsi="宋体"/>
                <w:spacing w:val="40"/>
                <w:sz w:val="28"/>
                <w:szCs w:val="52"/>
              </w:rPr>
            </w:pPr>
          </w:p>
        </w:tc>
        <w:tc>
          <w:tcPr>
            <w:tcW w:w="3118" w:type="dxa"/>
            <w:vAlign w:val="center"/>
          </w:tcPr>
          <w:p>
            <w:pPr>
              <w:ind w:right="-110"/>
              <w:jc w:val="center"/>
              <w:rPr>
                <w:rFonts w:ascii="宋体" w:hAnsi="宋体"/>
                <w:spacing w:val="40"/>
                <w:sz w:val="28"/>
                <w:szCs w:val="52"/>
              </w:rPr>
            </w:pPr>
          </w:p>
        </w:tc>
        <w:tc>
          <w:tcPr>
            <w:tcW w:w="2653"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pPr>
              <w:ind w:right="-110"/>
              <w:jc w:val="center"/>
              <w:rPr>
                <w:rFonts w:ascii="宋体" w:hAnsi="宋体"/>
                <w:spacing w:val="40"/>
                <w:sz w:val="28"/>
                <w:szCs w:val="52"/>
              </w:rPr>
            </w:pPr>
          </w:p>
        </w:tc>
        <w:tc>
          <w:tcPr>
            <w:tcW w:w="3208" w:type="dxa"/>
            <w:vAlign w:val="center"/>
          </w:tcPr>
          <w:p>
            <w:pPr>
              <w:ind w:right="-110"/>
              <w:jc w:val="center"/>
              <w:rPr>
                <w:rFonts w:ascii="宋体" w:hAnsi="宋体"/>
                <w:spacing w:val="40"/>
                <w:sz w:val="28"/>
                <w:szCs w:val="52"/>
              </w:rPr>
            </w:pPr>
          </w:p>
        </w:tc>
        <w:tc>
          <w:tcPr>
            <w:tcW w:w="3118" w:type="dxa"/>
            <w:vAlign w:val="center"/>
          </w:tcPr>
          <w:p>
            <w:pPr>
              <w:ind w:right="-110"/>
              <w:jc w:val="center"/>
              <w:rPr>
                <w:rFonts w:ascii="宋体" w:hAnsi="宋体"/>
                <w:spacing w:val="40"/>
                <w:sz w:val="28"/>
                <w:szCs w:val="52"/>
              </w:rPr>
            </w:pPr>
          </w:p>
        </w:tc>
        <w:tc>
          <w:tcPr>
            <w:tcW w:w="2653"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pPr>
              <w:ind w:right="-110"/>
              <w:jc w:val="center"/>
              <w:rPr>
                <w:rFonts w:ascii="宋体" w:hAnsi="宋体"/>
                <w:spacing w:val="40"/>
                <w:sz w:val="28"/>
                <w:szCs w:val="52"/>
              </w:rPr>
            </w:pPr>
          </w:p>
        </w:tc>
        <w:tc>
          <w:tcPr>
            <w:tcW w:w="3208" w:type="dxa"/>
            <w:vAlign w:val="center"/>
          </w:tcPr>
          <w:p>
            <w:pPr>
              <w:ind w:right="-110"/>
              <w:jc w:val="center"/>
              <w:rPr>
                <w:rFonts w:ascii="宋体" w:hAnsi="宋体"/>
                <w:spacing w:val="40"/>
                <w:sz w:val="28"/>
                <w:szCs w:val="52"/>
              </w:rPr>
            </w:pPr>
          </w:p>
        </w:tc>
        <w:tc>
          <w:tcPr>
            <w:tcW w:w="3118" w:type="dxa"/>
            <w:vAlign w:val="center"/>
          </w:tcPr>
          <w:p>
            <w:pPr>
              <w:ind w:right="-110"/>
              <w:jc w:val="center"/>
              <w:rPr>
                <w:rFonts w:ascii="宋体" w:hAnsi="宋体"/>
                <w:spacing w:val="40"/>
                <w:sz w:val="28"/>
                <w:szCs w:val="52"/>
              </w:rPr>
            </w:pPr>
          </w:p>
        </w:tc>
        <w:tc>
          <w:tcPr>
            <w:tcW w:w="2653"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pPr>
              <w:ind w:right="-110"/>
              <w:jc w:val="center"/>
              <w:rPr>
                <w:rFonts w:ascii="宋体" w:hAnsi="宋体"/>
                <w:spacing w:val="40"/>
                <w:sz w:val="28"/>
                <w:szCs w:val="52"/>
              </w:rPr>
            </w:pPr>
          </w:p>
        </w:tc>
        <w:tc>
          <w:tcPr>
            <w:tcW w:w="3208" w:type="dxa"/>
            <w:vAlign w:val="center"/>
          </w:tcPr>
          <w:p>
            <w:pPr>
              <w:ind w:right="-110"/>
              <w:jc w:val="center"/>
              <w:rPr>
                <w:rFonts w:ascii="宋体" w:hAnsi="宋体"/>
                <w:spacing w:val="40"/>
                <w:sz w:val="28"/>
                <w:szCs w:val="52"/>
              </w:rPr>
            </w:pPr>
          </w:p>
        </w:tc>
        <w:tc>
          <w:tcPr>
            <w:tcW w:w="3118" w:type="dxa"/>
            <w:vAlign w:val="center"/>
          </w:tcPr>
          <w:p>
            <w:pPr>
              <w:ind w:right="-110"/>
              <w:jc w:val="center"/>
              <w:rPr>
                <w:rFonts w:ascii="宋体" w:hAnsi="宋体"/>
                <w:spacing w:val="40"/>
                <w:sz w:val="28"/>
                <w:szCs w:val="52"/>
              </w:rPr>
            </w:pPr>
          </w:p>
        </w:tc>
        <w:tc>
          <w:tcPr>
            <w:tcW w:w="2653" w:type="dxa"/>
            <w:vAlign w:val="center"/>
          </w:tcPr>
          <w:p>
            <w:pPr>
              <w:ind w:right="-110"/>
              <w:jc w:val="center"/>
              <w:rPr>
                <w:rFonts w:ascii="宋体" w:hAnsi="宋体"/>
                <w:spacing w:val="40"/>
                <w:sz w:val="28"/>
                <w:szCs w:val="52"/>
              </w:rPr>
            </w:pPr>
          </w:p>
        </w:tc>
      </w:tr>
    </w:tbl>
    <w:p>
      <w:pPr>
        <w:widowControl/>
        <w:jc w:val="left"/>
        <w:rPr>
          <w:rFonts w:ascii="宋体" w:hAnsi="宋体"/>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sectPr>
          <w:headerReference r:id="rId7" w:type="default"/>
          <w:pgSz w:w="11906" w:h="16838"/>
          <w:pgMar w:top="720" w:right="720" w:bottom="720" w:left="720" w:header="851" w:footer="851" w:gutter="0"/>
          <w:cols w:space="425" w:num="1"/>
          <w:docGrid w:linePitch="312" w:charSpace="0"/>
        </w:sectPr>
      </w:pPr>
    </w:p>
    <w:p>
      <w:pPr>
        <w:widowControl/>
        <w:jc w:val="left"/>
        <w:rPr>
          <w:rFonts w:hint="eastAsia" w:ascii="宋体" w:hAnsi="宋体"/>
          <w:b/>
          <w:color w:val="000000"/>
          <w:sz w:val="28"/>
          <w:szCs w:val="28"/>
        </w:rPr>
      </w:pPr>
      <w:r>
        <w:rPr>
          <w:rFonts w:hint="eastAsia" w:ascii="宋体" w:hAnsi="宋体"/>
          <w:b/>
          <w:color w:val="000000"/>
          <w:sz w:val="28"/>
          <w:szCs w:val="28"/>
        </w:rPr>
        <w:t>合同复印件：</w:t>
      </w: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pStyle w:val="14"/>
        <w:ind w:left="0" w:leftChars="0" w:firstLine="0" w:firstLineChars="0"/>
        <w:rPr>
          <w:rFonts w:hint="eastAsia" w:ascii="宋体" w:hAnsi="宋体"/>
          <w:b/>
          <w:color w:val="000000"/>
          <w:sz w:val="28"/>
          <w:szCs w:val="28"/>
          <w:lang w:val="en-US" w:eastAsia="zh-CN"/>
        </w:rPr>
      </w:pPr>
      <w:r>
        <w:rPr>
          <w:rFonts w:hint="eastAsia" w:ascii="宋体" w:hAnsi="宋体"/>
          <w:b/>
          <w:color w:val="000000"/>
          <w:sz w:val="28"/>
          <w:szCs w:val="28"/>
          <w:lang w:val="en-US" w:eastAsia="zh-CN"/>
        </w:rPr>
        <w:t>与项目相关资质证书：</w:t>
      </w: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eastAsia="宋体"/>
          <w:b/>
          <w:color w:val="000000"/>
          <w:sz w:val="28"/>
          <w:szCs w:val="28"/>
          <w:lang w:val="en-US" w:eastAsia="zh-CN"/>
        </w:rPr>
      </w:pPr>
      <w:r>
        <w:rPr>
          <w:rFonts w:hint="eastAsia" w:ascii="宋体" w:hAnsi="宋体"/>
          <w:b/>
          <w:color w:val="000000"/>
          <w:sz w:val="28"/>
          <w:szCs w:val="28"/>
          <w:lang w:val="en-US" w:eastAsia="zh-CN"/>
        </w:rPr>
        <w:t>报价明细：</w:t>
      </w:r>
    </w:p>
    <w:sectPr>
      <w:pgSz w:w="11906" w:h="16838"/>
      <w:pgMar w:top="720" w:right="720" w:bottom="720" w:left="720" w:header="851" w:footer="851"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right" w:y="1"/>
      <w:rPr>
        <w:rStyle w:val="19"/>
      </w:rPr>
    </w:pPr>
    <w:r>
      <w:fldChar w:fldCharType="begin"/>
    </w:r>
    <w:r>
      <w:rPr>
        <w:rStyle w:val="19"/>
      </w:rPr>
      <w:instrText xml:space="preserve">PAGE  </w:instrText>
    </w:r>
    <w:r>
      <w:fldChar w:fldCharType="separate"/>
    </w:r>
    <w:r>
      <w:rPr>
        <w:rStyle w:val="19"/>
      </w:rPr>
      <w:t>6</w:t>
    </w:r>
    <w:r>
      <w:fldChar w:fldCharType="end"/>
    </w:r>
  </w:p>
  <w:p>
    <w:pPr>
      <w:pStyle w:val="11"/>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right" w:y="1"/>
      <w:rPr>
        <w:rStyle w:val="19"/>
      </w:rPr>
    </w:pPr>
    <w:r>
      <w:fldChar w:fldCharType="begin"/>
    </w:r>
    <w:r>
      <w:rPr>
        <w:rStyle w:val="19"/>
      </w:rPr>
      <w:instrText xml:space="preserve">PAGE  </w:instrText>
    </w:r>
    <w:r>
      <w:fldChar w:fldCharType="end"/>
    </w:r>
  </w:p>
  <w:p>
    <w:pPr>
      <w:pStyle w:val="1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right" w:y="1"/>
      <w:rPr>
        <w:rStyle w:val="19"/>
      </w:rPr>
    </w:pPr>
    <w:r>
      <w:fldChar w:fldCharType="begin"/>
    </w:r>
    <w:r>
      <w:rPr>
        <w:rStyle w:val="19"/>
      </w:rPr>
      <w:instrText xml:space="preserve">PAGE  </w:instrText>
    </w:r>
    <w:r>
      <w:fldChar w:fldCharType="separate"/>
    </w:r>
    <w:r>
      <w:rPr>
        <w:rStyle w:val="19"/>
      </w:rPr>
      <w:t>1</w:t>
    </w:r>
    <w:r>
      <w:fldChar w:fldCharType="end"/>
    </w:r>
  </w:p>
  <w:p>
    <w:pPr>
      <w:pStyle w:val="11"/>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wMzRlZTgzY2U0YTY0YTVkZmNlN2Y1MjljOWRjNTcifQ=="/>
    <w:docVar w:name="KSO_WPS_MARK_KEY" w:val="ff79ba7f-99b0-4d91-9e5e-ea017d93e177"/>
  </w:docVars>
  <w:rsids>
    <w:rsidRoot w:val="001B5836"/>
    <w:rsid w:val="00007EE9"/>
    <w:rsid w:val="00010FA7"/>
    <w:rsid w:val="00020502"/>
    <w:rsid w:val="00023C37"/>
    <w:rsid w:val="00024CB2"/>
    <w:rsid w:val="00031C9D"/>
    <w:rsid w:val="000324A1"/>
    <w:rsid w:val="0005184E"/>
    <w:rsid w:val="00051AE6"/>
    <w:rsid w:val="00056294"/>
    <w:rsid w:val="00057531"/>
    <w:rsid w:val="000720D4"/>
    <w:rsid w:val="000868F3"/>
    <w:rsid w:val="000A17B8"/>
    <w:rsid w:val="000B1D66"/>
    <w:rsid w:val="000B2A01"/>
    <w:rsid w:val="000C081D"/>
    <w:rsid w:val="000C5645"/>
    <w:rsid w:val="000C6ED7"/>
    <w:rsid w:val="000D6198"/>
    <w:rsid w:val="0011155E"/>
    <w:rsid w:val="00124F96"/>
    <w:rsid w:val="00146F9F"/>
    <w:rsid w:val="001513EE"/>
    <w:rsid w:val="00160D21"/>
    <w:rsid w:val="00165185"/>
    <w:rsid w:val="001655B0"/>
    <w:rsid w:val="00166F46"/>
    <w:rsid w:val="00173500"/>
    <w:rsid w:val="00192B91"/>
    <w:rsid w:val="0019606E"/>
    <w:rsid w:val="001A0A3E"/>
    <w:rsid w:val="001A23BB"/>
    <w:rsid w:val="001A618E"/>
    <w:rsid w:val="001B557D"/>
    <w:rsid w:val="001B5836"/>
    <w:rsid w:val="001B69C6"/>
    <w:rsid w:val="001C7A0A"/>
    <w:rsid w:val="001D5219"/>
    <w:rsid w:val="001E63A7"/>
    <w:rsid w:val="001F6454"/>
    <w:rsid w:val="002029CA"/>
    <w:rsid w:val="002366B1"/>
    <w:rsid w:val="00237980"/>
    <w:rsid w:val="00244505"/>
    <w:rsid w:val="002608C3"/>
    <w:rsid w:val="00262B77"/>
    <w:rsid w:val="00270E50"/>
    <w:rsid w:val="00276A8B"/>
    <w:rsid w:val="00286B60"/>
    <w:rsid w:val="002B0D70"/>
    <w:rsid w:val="002B5F46"/>
    <w:rsid w:val="002C24E0"/>
    <w:rsid w:val="002C6400"/>
    <w:rsid w:val="002C69A2"/>
    <w:rsid w:val="002E2295"/>
    <w:rsid w:val="002F0972"/>
    <w:rsid w:val="002F1A1E"/>
    <w:rsid w:val="003028D4"/>
    <w:rsid w:val="00313AD7"/>
    <w:rsid w:val="00316340"/>
    <w:rsid w:val="003177DE"/>
    <w:rsid w:val="003308D1"/>
    <w:rsid w:val="00331E8A"/>
    <w:rsid w:val="00343581"/>
    <w:rsid w:val="00344AD0"/>
    <w:rsid w:val="00362ADE"/>
    <w:rsid w:val="00373B19"/>
    <w:rsid w:val="00383B14"/>
    <w:rsid w:val="00385408"/>
    <w:rsid w:val="00391375"/>
    <w:rsid w:val="003A3F82"/>
    <w:rsid w:val="003A50BA"/>
    <w:rsid w:val="003B748E"/>
    <w:rsid w:val="003B7C36"/>
    <w:rsid w:val="003D5A7C"/>
    <w:rsid w:val="003F2981"/>
    <w:rsid w:val="003F5FD3"/>
    <w:rsid w:val="004103E3"/>
    <w:rsid w:val="004173FF"/>
    <w:rsid w:val="00417F42"/>
    <w:rsid w:val="00427726"/>
    <w:rsid w:val="00442F4F"/>
    <w:rsid w:val="00452AB2"/>
    <w:rsid w:val="00456AA5"/>
    <w:rsid w:val="00465808"/>
    <w:rsid w:val="0046715A"/>
    <w:rsid w:val="0047001C"/>
    <w:rsid w:val="004A4120"/>
    <w:rsid w:val="004A6E6E"/>
    <w:rsid w:val="004B4902"/>
    <w:rsid w:val="004B664A"/>
    <w:rsid w:val="004C4CCD"/>
    <w:rsid w:val="004E5062"/>
    <w:rsid w:val="004E63C0"/>
    <w:rsid w:val="004F05F7"/>
    <w:rsid w:val="005022E4"/>
    <w:rsid w:val="0050323B"/>
    <w:rsid w:val="005037DC"/>
    <w:rsid w:val="00513218"/>
    <w:rsid w:val="005141DA"/>
    <w:rsid w:val="00517F1F"/>
    <w:rsid w:val="005225D3"/>
    <w:rsid w:val="00557046"/>
    <w:rsid w:val="005609A0"/>
    <w:rsid w:val="00577530"/>
    <w:rsid w:val="0058382A"/>
    <w:rsid w:val="005847B4"/>
    <w:rsid w:val="00595074"/>
    <w:rsid w:val="005A06EF"/>
    <w:rsid w:val="005B536B"/>
    <w:rsid w:val="005C4181"/>
    <w:rsid w:val="005D6ED2"/>
    <w:rsid w:val="005E33A2"/>
    <w:rsid w:val="005E7933"/>
    <w:rsid w:val="005F5D8C"/>
    <w:rsid w:val="00627BA1"/>
    <w:rsid w:val="006323B5"/>
    <w:rsid w:val="00643F2B"/>
    <w:rsid w:val="00646984"/>
    <w:rsid w:val="006636AB"/>
    <w:rsid w:val="00676098"/>
    <w:rsid w:val="00676482"/>
    <w:rsid w:val="00680F53"/>
    <w:rsid w:val="00691AE4"/>
    <w:rsid w:val="006A15CA"/>
    <w:rsid w:val="006A6619"/>
    <w:rsid w:val="006B56EF"/>
    <w:rsid w:val="006C5344"/>
    <w:rsid w:val="006D3294"/>
    <w:rsid w:val="006D62C8"/>
    <w:rsid w:val="006E1297"/>
    <w:rsid w:val="006E300D"/>
    <w:rsid w:val="006E48C5"/>
    <w:rsid w:val="006E4A01"/>
    <w:rsid w:val="006E6BE0"/>
    <w:rsid w:val="00711764"/>
    <w:rsid w:val="00716ABA"/>
    <w:rsid w:val="00716ED1"/>
    <w:rsid w:val="00724AE1"/>
    <w:rsid w:val="0073364E"/>
    <w:rsid w:val="00751FB8"/>
    <w:rsid w:val="007534C4"/>
    <w:rsid w:val="00765DD5"/>
    <w:rsid w:val="007762BE"/>
    <w:rsid w:val="00776B52"/>
    <w:rsid w:val="0078603A"/>
    <w:rsid w:val="007A6A4B"/>
    <w:rsid w:val="007A7D4D"/>
    <w:rsid w:val="007C44A6"/>
    <w:rsid w:val="007D52F4"/>
    <w:rsid w:val="007D7094"/>
    <w:rsid w:val="007E30D4"/>
    <w:rsid w:val="007E3E52"/>
    <w:rsid w:val="00820895"/>
    <w:rsid w:val="00827210"/>
    <w:rsid w:val="00841B14"/>
    <w:rsid w:val="00846076"/>
    <w:rsid w:val="008803F5"/>
    <w:rsid w:val="008809F6"/>
    <w:rsid w:val="00884B83"/>
    <w:rsid w:val="00891062"/>
    <w:rsid w:val="00893286"/>
    <w:rsid w:val="008A37E8"/>
    <w:rsid w:val="008C4EDC"/>
    <w:rsid w:val="008D088A"/>
    <w:rsid w:val="008D7EA4"/>
    <w:rsid w:val="008E19D3"/>
    <w:rsid w:val="008F14F1"/>
    <w:rsid w:val="008F1645"/>
    <w:rsid w:val="008F3B45"/>
    <w:rsid w:val="009039FC"/>
    <w:rsid w:val="009041B3"/>
    <w:rsid w:val="00912B07"/>
    <w:rsid w:val="00942D28"/>
    <w:rsid w:val="00960566"/>
    <w:rsid w:val="00972052"/>
    <w:rsid w:val="009751B9"/>
    <w:rsid w:val="009860BF"/>
    <w:rsid w:val="00990D82"/>
    <w:rsid w:val="009943A1"/>
    <w:rsid w:val="009A02EC"/>
    <w:rsid w:val="009A15DF"/>
    <w:rsid w:val="009A3171"/>
    <w:rsid w:val="009B037B"/>
    <w:rsid w:val="009C0077"/>
    <w:rsid w:val="009D0464"/>
    <w:rsid w:val="009D4559"/>
    <w:rsid w:val="009E1C09"/>
    <w:rsid w:val="00A02FE8"/>
    <w:rsid w:val="00A3793E"/>
    <w:rsid w:val="00A5338A"/>
    <w:rsid w:val="00A66D22"/>
    <w:rsid w:val="00A759E0"/>
    <w:rsid w:val="00A80DEF"/>
    <w:rsid w:val="00A82531"/>
    <w:rsid w:val="00A828AB"/>
    <w:rsid w:val="00A82D0C"/>
    <w:rsid w:val="00A9031A"/>
    <w:rsid w:val="00A90487"/>
    <w:rsid w:val="00A93A2E"/>
    <w:rsid w:val="00A96D0B"/>
    <w:rsid w:val="00A97DE3"/>
    <w:rsid w:val="00AA7C8E"/>
    <w:rsid w:val="00AC38D7"/>
    <w:rsid w:val="00AD0351"/>
    <w:rsid w:val="00AD5D77"/>
    <w:rsid w:val="00AE57DC"/>
    <w:rsid w:val="00AE7CD1"/>
    <w:rsid w:val="00AF0543"/>
    <w:rsid w:val="00AF15F7"/>
    <w:rsid w:val="00AF5FCD"/>
    <w:rsid w:val="00B12DD6"/>
    <w:rsid w:val="00B226F7"/>
    <w:rsid w:val="00B471C3"/>
    <w:rsid w:val="00B71805"/>
    <w:rsid w:val="00B72D47"/>
    <w:rsid w:val="00B83A6D"/>
    <w:rsid w:val="00B84027"/>
    <w:rsid w:val="00B848E3"/>
    <w:rsid w:val="00B86C65"/>
    <w:rsid w:val="00B945C6"/>
    <w:rsid w:val="00BB7119"/>
    <w:rsid w:val="00BB799C"/>
    <w:rsid w:val="00BD3399"/>
    <w:rsid w:val="00BF0A82"/>
    <w:rsid w:val="00BF2DF1"/>
    <w:rsid w:val="00C042DF"/>
    <w:rsid w:val="00C04D3F"/>
    <w:rsid w:val="00C165C4"/>
    <w:rsid w:val="00C27FE8"/>
    <w:rsid w:val="00C3485D"/>
    <w:rsid w:val="00C3567A"/>
    <w:rsid w:val="00C35FDE"/>
    <w:rsid w:val="00C4044C"/>
    <w:rsid w:val="00C428E6"/>
    <w:rsid w:val="00C46C64"/>
    <w:rsid w:val="00C56552"/>
    <w:rsid w:val="00C618E5"/>
    <w:rsid w:val="00C63ED9"/>
    <w:rsid w:val="00C644A9"/>
    <w:rsid w:val="00C64A13"/>
    <w:rsid w:val="00C74210"/>
    <w:rsid w:val="00C86240"/>
    <w:rsid w:val="00C87C43"/>
    <w:rsid w:val="00C9144F"/>
    <w:rsid w:val="00C9280E"/>
    <w:rsid w:val="00C93FB8"/>
    <w:rsid w:val="00CA39E2"/>
    <w:rsid w:val="00CA43FB"/>
    <w:rsid w:val="00CA581A"/>
    <w:rsid w:val="00CA6260"/>
    <w:rsid w:val="00CB79CF"/>
    <w:rsid w:val="00CC239D"/>
    <w:rsid w:val="00CC2428"/>
    <w:rsid w:val="00CC2996"/>
    <w:rsid w:val="00D06A8E"/>
    <w:rsid w:val="00D41E31"/>
    <w:rsid w:val="00D435BA"/>
    <w:rsid w:val="00D43929"/>
    <w:rsid w:val="00D45E3D"/>
    <w:rsid w:val="00D50574"/>
    <w:rsid w:val="00D55E9E"/>
    <w:rsid w:val="00D60FBD"/>
    <w:rsid w:val="00D66AF1"/>
    <w:rsid w:val="00D85347"/>
    <w:rsid w:val="00DA626B"/>
    <w:rsid w:val="00DB02F8"/>
    <w:rsid w:val="00DB1791"/>
    <w:rsid w:val="00DB4794"/>
    <w:rsid w:val="00DC2000"/>
    <w:rsid w:val="00DE1799"/>
    <w:rsid w:val="00DF2A80"/>
    <w:rsid w:val="00DF387B"/>
    <w:rsid w:val="00DF7835"/>
    <w:rsid w:val="00E0445B"/>
    <w:rsid w:val="00E0526B"/>
    <w:rsid w:val="00E0579B"/>
    <w:rsid w:val="00E21F81"/>
    <w:rsid w:val="00E251AF"/>
    <w:rsid w:val="00E273BA"/>
    <w:rsid w:val="00E277E0"/>
    <w:rsid w:val="00E30F74"/>
    <w:rsid w:val="00E45217"/>
    <w:rsid w:val="00E60EB5"/>
    <w:rsid w:val="00E74663"/>
    <w:rsid w:val="00E76283"/>
    <w:rsid w:val="00E80C65"/>
    <w:rsid w:val="00EA5B93"/>
    <w:rsid w:val="00EA5E0C"/>
    <w:rsid w:val="00ED0D63"/>
    <w:rsid w:val="00ED10FA"/>
    <w:rsid w:val="00ED110D"/>
    <w:rsid w:val="00ED33F8"/>
    <w:rsid w:val="00EE5EB0"/>
    <w:rsid w:val="00EE72D8"/>
    <w:rsid w:val="00F01A78"/>
    <w:rsid w:val="00F047E6"/>
    <w:rsid w:val="00F12CC2"/>
    <w:rsid w:val="00F15C4C"/>
    <w:rsid w:val="00F24FEF"/>
    <w:rsid w:val="00F4786E"/>
    <w:rsid w:val="00F47F0F"/>
    <w:rsid w:val="00F62286"/>
    <w:rsid w:val="00F6554B"/>
    <w:rsid w:val="00F66F5B"/>
    <w:rsid w:val="00F72157"/>
    <w:rsid w:val="00F76EFE"/>
    <w:rsid w:val="00F80135"/>
    <w:rsid w:val="00F84FF7"/>
    <w:rsid w:val="00F8552F"/>
    <w:rsid w:val="00FA7F69"/>
    <w:rsid w:val="00FB372D"/>
    <w:rsid w:val="00FC519D"/>
    <w:rsid w:val="00FD457C"/>
    <w:rsid w:val="00FD4ED3"/>
    <w:rsid w:val="00FE425A"/>
    <w:rsid w:val="03760BB3"/>
    <w:rsid w:val="10E65DFE"/>
    <w:rsid w:val="130B2FC9"/>
    <w:rsid w:val="1C2D5B40"/>
    <w:rsid w:val="268C3D52"/>
    <w:rsid w:val="2C4B5AD5"/>
    <w:rsid w:val="2F865C08"/>
    <w:rsid w:val="4012098A"/>
    <w:rsid w:val="44C70B64"/>
    <w:rsid w:val="4D7E2A43"/>
    <w:rsid w:val="4E356111"/>
    <w:rsid w:val="51C36F40"/>
    <w:rsid w:val="556F163B"/>
    <w:rsid w:val="69750B97"/>
    <w:rsid w:val="76995EFE"/>
    <w:rsid w:val="7E4F1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spacing w:line="360" w:lineRule="auto"/>
      <w:jc w:val="center"/>
      <w:outlineLvl w:val="0"/>
    </w:pPr>
    <w:rPr>
      <w:rFonts w:ascii="Arial" w:hAnsi="Arial" w:eastAsia="华文中宋"/>
      <w:b/>
      <w:color w:val="000000"/>
      <w:sz w:val="32"/>
    </w:rPr>
  </w:style>
  <w:style w:type="paragraph" w:styleId="3">
    <w:name w:val="heading 2"/>
    <w:basedOn w:val="2"/>
    <w:next w:val="1"/>
    <w:link w:val="28"/>
    <w:autoRedefine/>
    <w:qFormat/>
    <w:uiPriority w:val="0"/>
    <w:pPr>
      <w:keepNext/>
      <w:keepLines/>
      <w:spacing w:before="260" w:after="260" w:line="416" w:lineRule="auto"/>
      <w:outlineLvl w:val="1"/>
    </w:pPr>
    <w:rPr>
      <w:rFonts w:ascii="Arial" w:hAnsi="Arial" w:eastAsia="黑体"/>
      <w:bCs/>
      <w:sz w:val="32"/>
      <w:szCs w:val="32"/>
    </w:rPr>
  </w:style>
  <w:style w:type="paragraph" w:styleId="4">
    <w:name w:val="heading 3"/>
    <w:basedOn w:val="1"/>
    <w:next w:val="1"/>
    <w:autoRedefine/>
    <w:qFormat/>
    <w:uiPriority w:val="9"/>
    <w:pPr>
      <w:keepNext/>
      <w:keepLines/>
      <w:tabs>
        <w:tab w:val="left" w:pos="0"/>
      </w:tabs>
      <w:ind w:firstLine="0" w:firstLineChars="0"/>
      <w:outlineLvl w:val="2"/>
    </w:pPr>
    <w:rPr>
      <w:b/>
      <w:bCs/>
      <w:szCs w:val="24"/>
    </w:rPr>
  </w:style>
  <w:style w:type="paragraph" w:styleId="5">
    <w:name w:val="heading 4"/>
    <w:basedOn w:val="1"/>
    <w:next w:val="1"/>
    <w:autoRedefine/>
    <w:qFormat/>
    <w:uiPriority w:val="9"/>
    <w:pPr>
      <w:keepNext/>
      <w:keepLines/>
      <w:tabs>
        <w:tab w:val="left" w:pos="0"/>
      </w:tabs>
      <w:ind w:firstLine="0" w:firstLineChars="0"/>
      <w:outlineLvl w:val="3"/>
    </w:pPr>
    <w:rPr>
      <w:b/>
    </w:rPr>
  </w:style>
  <w:style w:type="character" w:default="1" w:styleId="17">
    <w:name w:val="Default Paragraph Font"/>
    <w:autoRedefine/>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1"/>
    <w:link w:val="26"/>
    <w:autoRedefine/>
    <w:qFormat/>
    <w:uiPriority w:val="0"/>
    <w:pPr>
      <w:ind w:firstLine="420" w:firstLineChars="200"/>
    </w:pPr>
    <w:rPr>
      <w:szCs w:val="20"/>
    </w:rPr>
  </w:style>
  <w:style w:type="paragraph" w:styleId="7">
    <w:name w:val="Body Text"/>
    <w:basedOn w:val="1"/>
    <w:autoRedefine/>
    <w:semiHidden/>
    <w:unhideWhenUsed/>
    <w:qFormat/>
    <w:uiPriority w:val="99"/>
    <w:pPr>
      <w:spacing w:after="120"/>
    </w:pPr>
  </w:style>
  <w:style w:type="paragraph" w:styleId="8">
    <w:name w:val="Body Text Indent"/>
    <w:basedOn w:val="1"/>
    <w:link w:val="29"/>
    <w:autoRedefine/>
    <w:semiHidden/>
    <w:unhideWhenUsed/>
    <w:qFormat/>
    <w:uiPriority w:val="99"/>
    <w:pPr>
      <w:spacing w:after="120"/>
      <w:ind w:left="420" w:leftChars="200"/>
    </w:pPr>
    <w:rPr>
      <w:rFonts w:asciiTheme="minorHAnsi" w:hAnsiTheme="minorHAnsi" w:eastAsiaTheme="minorEastAsia" w:cstheme="minorBidi"/>
    </w:rPr>
  </w:style>
  <w:style w:type="paragraph" w:styleId="9">
    <w:name w:val="Date"/>
    <w:basedOn w:val="1"/>
    <w:next w:val="1"/>
    <w:link w:val="25"/>
    <w:autoRedefine/>
    <w:qFormat/>
    <w:uiPriority w:val="0"/>
    <w:rPr>
      <w:sz w:val="24"/>
      <w:szCs w:val="20"/>
    </w:rPr>
  </w:style>
  <w:style w:type="paragraph" w:styleId="10">
    <w:name w:val="Balloon Text"/>
    <w:basedOn w:val="1"/>
    <w:link w:val="22"/>
    <w:autoRedefine/>
    <w:semiHidden/>
    <w:unhideWhenUsed/>
    <w:qFormat/>
    <w:uiPriority w:val="99"/>
    <w:rPr>
      <w:sz w:val="18"/>
      <w:szCs w:val="18"/>
    </w:rPr>
  </w:style>
  <w:style w:type="paragraph" w:styleId="11">
    <w:name w:val="footer"/>
    <w:basedOn w:val="1"/>
    <w:link w:val="21"/>
    <w:autoRedefine/>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12">
    <w:name w:val="header"/>
    <w:basedOn w:val="1"/>
    <w:link w:val="20"/>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3">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14">
    <w:name w:val="Body Text First Indent"/>
    <w:basedOn w:val="7"/>
    <w:autoRedefine/>
    <w:unhideWhenUsed/>
    <w:qFormat/>
    <w:uiPriority w:val="0"/>
    <w:pPr>
      <w:ind w:firstLine="1441"/>
    </w:pPr>
  </w:style>
  <w:style w:type="table" w:styleId="16">
    <w:name w:val="Table Grid"/>
    <w:basedOn w:val="15"/>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autoRedefine/>
    <w:qFormat/>
    <w:uiPriority w:val="22"/>
    <w:rPr>
      <w:b/>
    </w:rPr>
  </w:style>
  <w:style w:type="character" w:styleId="19">
    <w:name w:val="page number"/>
    <w:basedOn w:val="17"/>
    <w:autoRedefine/>
    <w:qFormat/>
    <w:uiPriority w:val="0"/>
  </w:style>
  <w:style w:type="character" w:customStyle="1" w:styleId="20">
    <w:name w:val="页眉 Char"/>
    <w:basedOn w:val="17"/>
    <w:link w:val="12"/>
    <w:autoRedefine/>
    <w:qFormat/>
    <w:uiPriority w:val="99"/>
    <w:rPr>
      <w:sz w:val="18"/>
      <w:szCs w:val="18"/>
    </w:rPr>
  </w:style>
  <w:style w:type="character" w:customStyle="1" w:styleId="21">
    <w:name w:val="页脚 Char"/>
    <w:basedOn w:val="17"/>
    <w:link w:val="11"/>
    <w:autoRedefine/>
    <w:qFormat/>
    <w:uiPriority w:val="0"/>
    <w:rPr>
      <w:sz w:val="18"/>
      <w:szCs w:val="18"/>
    </w:rPr>
  </w:style>
  <w:style w:type="character" w:customStyle="1" w:styleId="22">
    <w:name w:val="批注框文本 Char"/>
    <w:basedOn w:val="17"/>
    <w:link w:val="10"/>
    <w:autoRedefine/>
    <w:semiHidden/>
    <w:qFormat/>
    <w:uiPriority w:val="99"/>
    <w:rPr>
      <w:rFonts w:ascii="Times New Roman" w:hAnsi="Times New Roman" w:eastAsia="宋体" w:cs="Times New Roman"/>
      <w:sz w:val="18"/>
      <w:szCs w:val="18"/>
    </w:rPr>
  </w:style>
  <w:style w:type="paragraph" w:styleId="23">
    <w:name w:val="List Paragraph"/>
    <w:basedOn w:val="1"/>
    <w:autoRedefine/>
    <w:qFormat/>
    <w:uiPriority w:val="34"/>
    <w:pPr>
      <w:ind w:firstLine="420" w:firstLineChars="200"/>
    </w:pPr>
  </w:style>
  <w:style w:type="paragraph" w:customStyle="1" w:styleId="24">
    <w:name w:val="彩色列表 - 强调文字颜色 11"/>
    <w:basedOn w:val="1"/>
    <w:autoRedefine/>
    <w:qFormat/>
    <w:uiPriority w:val="34"/>
    <w:pPr>
      <w:ind w:firstLine="420" w:firstLineChars="200"/>
    </w:pPr>
    <w:rPr>
      <w:rFonts w:ascii="Calibri" w:hAnsi="Calibri"/>
      <w:szCs w:val="22"/>
    </w:rPr>
  </w:style>
  <w:style w:type="character" w:customStyle="1" w:styleId="25">
    <w:name w:val="日期 Char"/>
    <w:basedOn w:val="17"/>
    <w:link w:val="9"/>
    <w:autoRedefine/>
    <w:qFormat/>
    <w:uiPriority w:val="0"/>
    <w:rPr>
      <w:rFonts w:ascii="Times New Roman" w:hAnsi="Times New Roman" w:eastAsia="宋体" w:cs="Times New Roman"/>
      <w:sz w:val="24"/>
      <w:szCs w:val="20"/>
    </w:rPr>
  </w:style>
  <w:style w:type="character" w:customStyle="1" w:styleId="26">
    <w:name w:val="正文缩进 Char"/>
    <w:link w:val="6"/>
    <w:autoRedefine/>
    <w:qFormat/>
    <w:uiPriority w:val="0"/>
    <w:rPr>
      <w:rFonts w:ascii="Times New Roman" w:hAnsi="Times New Roman" w:eastAsia="宋体" w:cs="Times New Roman"/>
      <w:szCs w:val="20"/>
    </w:rPr>
  </w:style>
  <w:style w:type="character" w:customStyle="1" w:styleId="27">
    <w:name w:val="15_0"/>
    <w:qFormat/>
    <w:uiPriority w:val="0"/>
    <w:rPr>
      <w:rFonts w:hint="default" w:ascii="Times New Roman" w:hAnsi="Times New Roman" w:cs="Times New Roman"/>
      <w:color w:val="0000FF"/>
      <w:u w:val="single"/>
    </w:rPr>
  </w:style>
  <w:style w:type="character" w:customStyle="1" w:styleId="28">
    <w:name w:val="标题 2 Char"/>
    <w:basedOn w:val="17"/>
    <w:link w:val="3"/>
    <w:autoRedefine/>
    <w:qFormat/>
    <w:uiPriority w:val="0"/>
    <w:rPr>
      <w:rFonts w:ascii="Arial" w:hAnsi="Arial" w:eastAsia="黑体" w:cs="Times New Roman"/>
      <w:b/>
      <w:bCs/>
      <w:sz w:val="32"/>
      <w:szCs w:val="32"/>
    </w:rPr>
  </w:style>
  <w:style w:type="character" w:customStyle="1" w:styleId="29">
    <w:name w:val="正文文本缩进 Char"/>
    <w:basedOn w:val="17"/>
    <w:link w:val="8"/>
    <w:autoRedefine/>
    <w:semiHidden/>
    <w:qFormat/>
    <w:uiPriority w:val="99"/>
    <w:rPr>
      <w:kern w:val="2"/>
      <w:sz w:val="21"/>
      <w:szCs w:val="24"/>
    </w:rPr>
  </w:style>
  <w:style w:type="paragraph" w:customStyle="1" w:styleId="30">
    <w:name w:val="表格"/>
    <w:basedOn w:val="1"/>
    <w:autoRedefine/>
    <w:qFormat/>
    <w:uiPriority w:val="0"/>
    <w:pPr>
      <w:snapToGrid w:val="0"/>
      <w:spacing w:line="240" w:lineRule="auto"/>
      <w:ind w:firstLine="0" w:firstLineChars="0"/>
    </w:pPr>
  </w:style>
  <w:style w:type="paragraph" w:customStyle="1" w:styleId="31">
    <w:name w:val="正文2"/>
    <w:basedOn w:val="1"/>
    <w:autoRedefine/>
    <w:qFormat/>
    <w:uiPriority w:val="0"/>
    <w:pPr>
      <w:adjustRightInd w:val="0"/>
      <w:ind w:firstLine="480"/>
    </w:pPr>
    <w:rPr>
      <w:rFonts w:ascii="宋体" w:hAnsi="宋体" w:cs="宋体"/>
      <w:szCs w:val="24"/>
    </w:rPr>
  </w:style>
  <w:style w:type="paragraph" w:customStyle="1" w:styleId="32">
    <w:name w:val="Table Paragraph"/>
    <w:basedOn w:val="1"/>
    <w:autoRedefine/>
    <w:unhideWhenUsed/>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78937-23E2-47C6-BB2B-78D2802A8A42}">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492</Words>
  <Characters>545</Characters>
  <Lines>67</Lines>
  <Paragraphs>19</Paragraphs>
  <TotalTime>0</TotalTime>
  <ScaleCrop>false</ScaleCrop>
  <LinksUpToDate>false</LinksUpToDate>
  <CharactersWithSpaces>587</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2024-04-02T01:45:00Z</dcterms:created>
  <dc:creator>Estella</dc:creator>
  <cp:lastModifiedBy>菜菜</cp:lastModifiedBy>
  <dcterms:modified xsi:type="dcterms:W3CDTF">2025-08-13T08:22:15Z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7F0EA5990F2C47C1AA054576A7A92DA2_12</vt:lpwstr>
  </property>
  <property fmtid="{D5CDD505-2E9C-101B-9397-08002B2CF9AE}" pid="4" name="KSOTemplateDocerSaveRecord">
    <vt:lpwstr>eyJoZGlkIjoiNGM5MzdkNGE1ODFkNTBmMzRkY2Q4YmNkNDQ2MmFhNWUiLCJ1c2VySWQiOiIxMjExMDA5OTU3In0=</vt:lpwstr>
  </property>
</Properties>
</file>