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项目名称：体外诊断试剂一批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13</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8</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5</w:t>
      </w:r>
      <w:r>
        <w:rPr>
          <w:rFonts w:ascii="宋体" w:hAnsi="宋体"/>
          <w:color w:val="000000" w:themeColor="text1"/>
          <w:sz w:val="24"/>
          <w:u w:val="single"/>
          <w:lang w:val="zh-CN"/>
        </w:rPr>
        <w:t>0</w:t>
      </w:r>
      <w:r>
        <w:rPr>
          <w:rFonts w:hint="eastAsia" w:ascii="宋体" w:hAnsi="宋体"/>
          <w:color w:val="000000" w:themeColor="text1"/>
          <w:sz w:val="24"/>
          <w:u w:val="single"/>
          <w:lang w:val="en-US" w:eastAsia="zh-CN"/>
        </w:rPr>
        <w:t>13</w:t>
      </w:r>
    </w:p>
    <w:p w14:paraId="3E9BA6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31FCB6B3">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730"/>
        <w:gridCol w:w="3240"/>
        <w:gridCol w:w="2874"/>
      </w:tblGrid>
      <w:tr w14:paraId="598C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396" w:type="pct"/>
            <w:vAlign w:val="center"/>
          </w:tcPr>
          <w:p w14:paraId="2A6B9BA5">
            <w:pPr>
              <w:spacing w:line="360" w:lineRule="auto"/>
              <w:jc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标项号</w:t>
            </w:r>
          </w:p>
        </w:tc>
        <w:tc>
          <w:tcPr>
            <w:tcW w:w="1015" w:type="pct"/>
            <w:shd w:val="clear" w:color="auto" w:fill="auto"/>
            <w:vAlign w:val="center"/>
          </w:tcPr>
          <w:p w14:paraId="79EA5F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21"/>
                <w:szCs w:val="21"/>
                <w:u w:val="none"/>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项目名称</w:t>
            </w:r>
          </w:p>
        </w:tc>
        <w:tc>
          <w:tcPr>
            <w:tcW w:w="1901" w:type="pct"/>
            <w:vAlign w:val="center"/>
          </w:tcPr>
          <w:p w14:paraId="6F5A8257">
            <w:pPr>
              <w:spacing w:line="360" w:lineRule="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试剂项目</w:t>
            </w:r>
          </w:p>
        </w:tc>
        <w:tc>
          <w:tcPr>
            <w:tcW w:w="1686" w:type="pct"/>
            <w:vAlign w:val="center"/>
          </w:tcPr>
          <w:p w14:paraId="1CC36A49">
            <w:pPr>
              <w:spacing w:line="360" w:lineRule="auto"/>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产品描述</w:t>
            </w:r>
          </w:p>
        </w:tc>
      </w:tr>
      <w:tr w14:paraId="476E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396" w:type="pct"/>
            <w:vMerge w:val="restart"/>
            <w:vAlign w:val="center"/>
          </w:tcPr>
          <w:p w14:paraId="38A1B1B2">
            <w:pPr>
              <w:spacing w:line="360" w:lineRule="auto"/>
              <w:jc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color w:val="000000" w:themeColor="text1"/>
                <w:kern w:val="0"/>
                <w:sz w:val="21"/>
                <w:szCs w:val="21"/>
              </w:rPr>
              <w:t>1</w:t>
            </w:r>
          </w:p>
        </w:tc>
        <w:tc>
          <w:tcPr>
            <w:tcW w:w="1015" w:type="pct"/>
            <w:vMerge w:val="restart"/>
            <w:vAlign w:val="center"/>
          </w:tcPr>
          <w:p w14:paraId="5CCC12A0">
            <w:pPr>
              <w:keepNext w:val="0"/>
              <w:keepLines w:val="0"/>
              <w:widowControl/>
              <w:suppressLineNumbers w:val="0"/>
              <w:jc w:val="left"/>
              <w:textAlignment w:val="center"/>
              <w:rPr>
                <w:rFonts w:hint="eastAsia" w:asciiTheme="minorEastAsia" w:hAnsiTheme="minorEastAsia" w:eastAsiaTheme="minorEastAsia" w:cstheme="minorEastAsia"/>
                <w:color w:val="000000" w:themeColor="text1"/>
                <w:kern w:val="0"/>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狼疮抗凝物测定试剂盒</w:t>
            </w:r>
          </w:p>
        </w:tc>
        <w:tc>
          <w:tcPr>
            <w:tcW w:w="1901" w:type="pct"/>
            <w:vAlign w:val="center"/>
          </w:tcPr>
          <w:p w14:paraId="08CE2F9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狼疮抗凝物测定试剂盒-确认试剂</w:t>
            </w:r>
          </w:p>
        </w:tc>
        <w:tc>
          <w:tcPr>
            <w:tcW w:w="1686" w:type="pct"/>
            <w:vMerge w:val="restart"/>
            <w:vAlign w:val="center"/>
          </w:tcPr>
          <w:p w14:paraId="2C94392F">
            <w:pPr>
              <w:keepNext w:val="0"/>
              <w:keepLines w:val="0"/>
              <w:widowControl/>
              <w:numPr>
                <w:ilvl w:val="0"/>
                <w:numId w:val="2"/>
              </w:numPr>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需提供小包装试剂（如2ml）；</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2.试剂稳定性好，复溶后可冷冻/冷藏保存至少1周。</w:t>
            </w:r>
          </w:p>
          <w:p w14:paraId="0A211A76">
            <w:pPr>
              <w:keepNext w:val="0"/>
              <w:keepLines w:val="0"/>
              <w:widowControl/>
              <w:numPr>
                <w:ilvl w:val="0"/>
                <w:numId w:val="0"/>
              </w:numPr>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3.可提供配套设备方案。</w:t>
            </w:r>
          </w:p>
        </w:tc>
      </w:tr>
      <w:tr w14:paraId="78EF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96" w:type="pct"/>
            <w:vMerge w:val="continue"/>
            <w:vAlign w:val="center"/>
          </w:tcPr>
          <w:p w14:paraId="15B3F5BD">
            <w:pPr>
              <w:keepNext w:val="0"/>
              <w:keepLines w:val="0"/>
              <w:widowControl/>
              <w:suppressLineNumbers w:val="0"/>
              <w:jc w:val="left"/>
              <w:textAlignment w:val="center"/>
              <w:rPr>
                <w:rFonts w:hint="eastAsia" w:asciiTheme="minorEastAsia" w:hAnsiTheme="minorEastAsia" w:eastAsiaTheme="minorEastAsia" w:cstheme="minorEastAsia"/>
                <w:sz w:val="21"/>
                <w:szCs w:val="21"/>
              </w:rPr>
            </w:pPr>
          </w:p>
        </w:tc>
        <w:tc>
          <w:tcPr>
            <w:tcW w:w="1015" w:type="pct"/>
            <w:vMerge w:val="continue"/>
            <w:vAlign w:val="center"/>
          </w:tcPr>
          <w:p w14:paraId="438087DA">
            <w:pPr>
              <w:keepNext w:val="0"/>
              <w:keepLines w:val="0"/>
              <w:widowControl/>
              <w:suppressLineNumbers w:val="0"/>
              <w:jc w:val="left"/>
              <w:textAlignment w:val="center"/>
              <w:rPr>
                <w:rFonts w:hint="eastAsia" w:asciiTheme="minorEastAsia" w:hAnsiTheme="minorEastAsia" w:eastAsiaTheme="minorEastAsia" w:cstheme="minorEastAsia"/>
                <w:sz w:val="21"/>
                <w:szCs w:val="21"/>
              </w:rPr>
            </w:pPr>
          </w:p>
        </w:tc>
        <w:tc>
          <w:tcPr>
            <w:tcW w:w="1901" w:type="pct"/>
            <w:vAlign w:val="center"/>
          </w:tcPr>
          <w:p w14:paraId="70AA6E6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狼疮抗凝物测定试剂盒-筛选试剂</w:t>
            </w:r>
          </w:p>
        </w:tc>
        <w:tc>
          <w:tcPr>
            <w:tcW w:w="1686" w:type="pct"/>
            <w:vMerge w:val="continue"/>
            <w:vAlign w:val="center"/>
          </w:tcPr>
          <w:p w14:paraId="3CEDBB3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2A68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396" w:type="pct"/>
            <w:vAlign w:val="center"/>
          </w:tcPr>
          <w:p w14:paraId="3178160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1015" w:type="pct"/>
            <w:vAlign w:val="center"/>
          </w:tcPr>
          <w:p w14:paraId="6BCA7B4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抗Xa活性测定试剂盒</w:t>
            </w:r>
          </w:p>
        </w:tc>
        <w:tc>
          <w:tcPr>
            <w:tcW w:w="1901" w:type="pct"/>
            <w:vAlign w:val="center"/>
          </w:tcPr>
          <w:p w14:paraId="0B381F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抗Xa活性测定试剂盒</w:t>
            </w:r>
          </w:p>
        </w:tc>
        <w:tc>
          <w:tcPr>
            <w:tcW w:w="1686" w:type="pct"/>
            <w:vAlign w:val="center"/>
          </w:tcPr>
          <w:p w14:paraId="6FEC6856">
            <w:pPr>
              <w:keepNext w:val="0"/>
              <w:keepLines w:val="0"/>
              <w:widowControl/>
              <w:numPr>
                <w:ilvl w:val="0"/>
                <w:numId w:val="3"/>
              </w:numPr>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需提供小包装试剂（如4ml）；</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2.要求在国家卫健委室间质评有分组；</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3.试剂稳定性好，复溶后可冷冻/冷藏保存至少1周。</w:t>
            </w:r>
          </w:p>
          <w:p w14:paraId="49FEDA25">
            <w:pPr>
              <w:keepNext w:val="0"/>
              <w:keepLines w:val="0"/>
              <w:widowControl/>
              <w:numPr>
                <w:ilvl w:val="0"/>
                <w:numId w:val="0"/>
              </w:numPr>
              <w:suppressLineNumbers w:val="0"/>
              <w:jc w:val="left"/>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4.可提供配套设备方案。</w:t>
            </w:r>
          </w:p>
        </w:tc>
      </w:tr>
    </w:tbl>
    <w:p w14:paraId="76D7D9D4">
      <w:pPr>
        <w:keepNext w:val="0"/>
        <w:keepLines w:val="0"/>
        <w:widowControl/>
        <w:suppressLineNumbers w:val="0"/>
        <w:jc w:val="left"/>
        <w:textAlignment w:val="center"/>
        <w:rPr>
          <w:rFonts w:ascii="宋体" w:hAnsi="宋体"/>
          <w:color w:val="000000" w:themeColor="text1"/>
          <w:sz w:val="24"/>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 </w:t>
      </w:r>
    </w:p>
    <w:p w14:paraId="69923D71">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778386E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14:paraId="4CE0E860">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bookmarkStart w:id="1" w:name="_GoBack"/>
      <w:bookmarkEnd w:id="1"/>
    </w:p>
    <w:p w14:paraId="357E525C">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5</w:t>
      </w:r>
      <w:r>
        <w:rPr>
          <w:rFonts w:hint="eastAsia" w:ascii="宋体" w:hAnsi="宋体"/>
          <w:bCs/>
          <w:color w:val="000000" w:themeColor="text1"/>
          <w:sz w:val="24"/>
        </w:rPr>
        <w:t>年</w:t>
      </w:r>
      <w:r>
        <w:rPr>
          <w:rFonts w:hint="eastAsia" w:ascii="宋体" w:hAnsi="宋体"/>
          <w:bCs/>
          <w:color w:val="000000" w:themeColor="text1"/>
          <w:sz w:val="24"/>
          <w:lang w:val="en-US" w:eastAsia="zh-CN"/>
        </w:rPr>
        <w:t>8</w:t>
      </w:r>
      <w:r>
        <w:rPr>
          <w:rFonts w:hint="eastAsia" w:ascii="宋体" w:hAnsi="宋体"/>
          <w:bCs/>
          <w:color w:val="000000" w:themeColor="text1"/>
          <w:sz w:val="24"/>
        </w:rPr>
        <w:t>月</w:t>
      </w:r>
      <w:r>
        <w:rPr>
          <w:rFonts w:hint="eastAsia" w:ascii="宋体" w:hAnsi="宋体"/>
          <w:bCs/>
          <w:color w:val="000000" w:themeColor="text1"/>
          <w:sz w:val="24"/>
          <w:lang w:val="en-US" w:eastAsia="zh-CN"/>
        </w:rPr>
        <w:t>26</w:t>
      </w:r>
      <w:r>
        <w:rPr>
          <w:rFonts w:hint="eastAsia" w:ascii="宋体" w:hAnsi="宋体"/>
          <w:bCs/>
          <w:color w:val="000000" w:themeColor="text1"/>
          <w:sz w:val="24"/>
        </w:rPr>
        <w:t xml:space="preserve">日 </w:t>
      </w:r>
      <w:r>
        <w:rPr>
          <w:rFonts w:ascii="宋体" w:hAnsi="宋体"/>
          <w:bCs/>
          <w:color w:val="000000" w:themeColor="text1"/>
          <w:sz w:val="24"/>
        </w:rPr>
        <w:t>17:00前</w:t>
      </w:r>
    </w:p>
    <w:p w14:paraId="5C075671">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1AC5910B">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A412643">
      <w:pPr>
        <w:spacing w:line="360" w:lineRule="auto"/>
        <w:ind w:left="480"/>
        <w:rPr>
          <w:rFonts w:ascii="宋体" w:hAnsi="宋体"/>
          <w:sz w:val="24"/>
        </w:rPr>
      </w:pPr>
      <w:r>
        <w:rPr>
          <w:rFonts w:hint="eastAsia" w:ascii="宋体" w:hAnsi="宋体"/>
          <w:sz w:val="24"/>
        </w:rPr>
        <w:t>联系人：褚老师、胡老师</w:t>
      </w:r>
    </w:p>
    <w:p w14:paraId="78933A60">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ascii="宋体" w:hAnsi="宋体"/>
          <w:sz w:val="24"/>
        </w:rPr>
      </w:pPr>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4"/>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4"/>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4"/>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4"/>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4"/>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4"/>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5"/>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5"/>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4"/>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4"/>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6"/>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6"/>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6"/>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6"/>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7"/>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9"/>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9"/>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10"/>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10"/>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10"/>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10"/>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11"/>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11"/>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2"/>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2"/>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2"/>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2"/>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2"/>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2"/>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2C497"/>
    <w:multiLevelType w:val="singleLevel"/>
    <w:tmpl w:val="8652C497"/>
    <w:lvl w:ilvl="0" w:tentative="0">
      <w:start w:val="1"/>
      <w:numFmt w:val="decimal"/>
      <w:lvlText w:val="%1."/>
      <w:lvlJc w:val="left"/>
      <w:pPr>
        <w:tabs>
          <w:tab w:val="left" w:pos="312"/>
        </w:tabs>
      </w:pPr>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C26E8E8"/>
    <w:multiLevelType w:val="singleLevel"/>
    <w:tmpl w:val="3C26E8E8"/>
    <w:lvl w:ilvl="0" w:tentative="0">
      <w:start w:val="1"/>
      <w:numFmt w:val="decimal"/>
      <w:lvlText w:val="%1."/>
      <w:lvlJc w:val="left"/>
      <w:pPr>
        <w:tabs>
          <w:tab w:val="left" w:pos="312"/>
        </w:tabs>
      </w:pPr>
    </w:lvl>
  </w:abstractNum>
  <w:abstractNum w:abstractNumId="7">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6"/>
  </w:num>
  <w:num w:numId="3">
    <w:abstractNumId w:val="0"/>
  </w:num>
  <w:num w:numId="4">
    <w:abstractNumId w:val="3"/>
  </w:num>
  <w:num w:numId="5">
    <w:abstractNumId w:val="2"/>
  </w:num>
  <w:num w:numId="6">
    <w:abstractNumId w:val="8"/>
  </w:num>
  <w:num w:numId="7">
    <w:abstractNumId w:val="4"/>
  </w:num>
  <w:num w:numId="8">
    <w:abstractNumId w:val="5"/>
  </w:num>
  <w:num w:numId="9">
    <w:abstractNumId w:val="10"/>
  </w:num>
  <w:num w:numId="10">
    <w:abstractNumId w:val="1"/>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3134CBD"/>
    <w:rsid w:val="13516F89"/>
    <w:rsid w:val="1A2E1C61"/>
    <w:rsid w:val="2551282A"/>
    <w:rsid w:val="40D27350"/>
    <w:rsid w:val="4CEE0FB8"/>
    <w:rsid w:val="7EF04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2264</Words>
  <Characters>2583</Characters>
  <Lines>45</Lines>
  <Paragraphs>12</Paragraphs>
  <TotalTime>1</TotalTime>
  <ScaleCrop>false</ScaleCrop>
  <LinksUpToDate>false</LinksUpToDate>
  <CharactersWithSpaces>2597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2025-08-18T02:48:12Z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96F9152606AC4BAB97E64A8886785D87_12</vt:lpwstr>
  </property>
  <property fmtid="{D5CDD505-2E9C-101B-9397-08002B2CF9AE}" pid="4" name="KSOTemplateDocerSaveRecord">
    <vt:lpwstr>eyJoZGlkIjoiOWIxZmRlMjllYTcwNDNkOTA1MDBlOTZiYTE5NGIxOGMiLCJ1c2VySWQiOiIxMjUyMjMxNzQwIn0=</vt:lpwstr>
  </property>
</Properties>
</file>