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w:t>
      </w:r>
    </w:p>
    <w:p w14:paraId="7857CA8B">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18</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9</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bookmarkStart w:id="1" w:name="_GoBack"/>
      <w:bookmarkEnd w:id="1"/>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u w:val="single"/>
          <w:lang w:val="zh-CN"/>
          <w14:textFill>
            <w14:solidFill>
              <w14:schemeClr w14:val="tx1"/>
            </w14:solidFill>
          </w14:textFill>
        </w:rPr>
        <w:t>ZJYYHCZB-20250</w:t>
      </w:r>
      <w:r>
        <w:rPr>
          <w:rFonts w:hint="eastAsia" w:ascii="宋体" w:hAnsi="宋体"/>
          <w:color w:val="000000" w:themeColor="text1"/>
          <w:sz w:val="24"/>
          <w:u w:val="single"/>
          <w:lang w:val="en-US" w:eastAsia="zh-CN"/>
          <w14:textFill>
            <w14:solidFill>
              <w14:schemeClr w14:val="tx1"/>
            </w14:solidFill>
          </w14:textFill>
        </w:rPr>
        <w:t>18</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1658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F0049F6">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625" w:type="dxa"/>
            <w:shd w:val="clear" w:color="auto" w:fill="auto"/>
            <w:vAlign w:val="center"/>
          </w:tcPr>
          <w:p w14:paraId="38E1168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冠状动脉棘突球囊扩张导管</w:t>
            </w:r>
          </w:p>
        </w:tc>
        <w:tc>
          <w:tcPr>
            <w:tcW w:w="5640" w:type="dxa"/>
            <w:shd w:val="clear" w:color="auto" w:fill="auto"/>
            <w:vAlign w:val="center"/>
          </w:tcPr>
          <w:p w14:paraId="0DEFA56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用于PTCA（经皮冠状动脉腔内成形术）中对于血管狭窄病变进行扩张治疗，以改善心肌灌注。减少支架贴壁不良、膨胀不全等并发症</w:t>
            </w:r>
          </w:p>
        </w:tc>
      </w:tr>
      <w:tr w14:paraId="0F11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637B768">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625" w:type="dxa"/>
            <w:shd w:val="clear" w:color="auto" w:fill="auto"/>
            <w:vAlign w:val="center"/>
          </w:tcPr>
          <w:p w14:paraId="21269D2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半口即刻修复临时牙</w:t>
            </w:r>
          </w:p>
        </w:tc>
        <w:tc>
          <w:tcPr>
            <w:tcW w:w="5640" w:type="dxa"/>
            <w:shd w:val="clear" w:color="auto" w:fill="auto"/>
            <w:vAlign w:val="center"/>
          </w:tcPr>
          <w:p w14:paraId="0124776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需要技师上门服务，主要用于半口即刻负重种植修复中种植体植入后立即恢复咀嚼功能和美观，采用具有高抗折强度和耐磨性的复合材料，在永久牙冠制作前（通常数月）起到过渡性保护作用</w:t>
            </w:r>
          </w:p>
        </w:tc>
      </w:tr>
      <w:tr w14:paraId="0A7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A700D3E">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2625" w:type="dxa"/>
            <w:shd w:val="clear" w:color="auto" w:fill="auto"/>
            <w:vAlign w:val="center"/>
          </w:tcPr>
          <w:p w14:paraId="6C6D24B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全口即刻修复临时牙</w:t>
            </w:r>
          </w:p>
        </w:tc>
        <w:tc>
          <w:tcPr>
            <w:tcW w:w="5640" w:type="dxa"/>
            <w:shd w:val="clear" w:color="auto" w:fill="auto"/>
            <w:vAlign w:val="center"/>
          </w:tcPr>
          <w:p w14:paraId="31C0E13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需要技师上门服务，主要用于上下颌全口即刻负重种植修复中种植体植入后立即恢复咀嚼功能和美观，采用具有高抗折强度和耐磨性的复合材料，在永久牙冠制作前（通常数月）起到过渡性保护作用</w:t>
            </w:r>
          </w:p>
        </w:tc>
      </w:tr>
      <w:tr w14:paraId="23C2A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239CA2D1">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2625" w:type="dxa"/>
            <w:shd w:val="clear" w:color="auto" w:fill="auto"/>
            <w:vAlign w:val="center"/>
          </w:tcPr>
          <w:p w14:paraId="493C370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种植上部纯钛切削桥（含爱尔创冠）（半口）</w:t>
            </w:r>
          </w:p>
        </w:tc>
        <w:tc>
          <w:tcPr>
            <w:tcW w:w="5640" w:type="dxa"/>
            <w:shd w:val="clear" w:color="auto" w:fill="auto"/>
            <w:vAlign w:val="center"/>
          </w:tcPr>
          <w:p w14:paraId="34DA302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需要技师上门服务，半口即刻负重种植修复中通过CAD/CAM技术加工的纯钛修复支架结构分散咬合力，避免单一种植体过载，生物相容性好，抗折强度高，耐腐蚀，适合长期口腔环境；上部修复国产爱尔创冠采用纳米氧化锆粉为原料，强度高，可满足日常咀嚼和美观需求</w:t>
            </w:r>
          </w:p>
        </w:tc>
      </w:tr>
      <w:tr w14:paraId="36D8B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1EFA4832">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2625" w:type="dxa"/>
            <w:shd w:val="clear" w:color="auto" w:fill="auto"/>
            <w:vAlign w:val="center"/>
          </w:tcPr>
          <w:p w14:paraId="2863DBF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种植上部纯钛切削桥（含爱尔创冠）（全口）</w:t>
            </w:r>
          </w:p>
        </w:tc>
        <w:tc>
          <w:tcPr>
            <w:tcW w:w="5640" w:type="dxa"/>
            <w:shd w:val="clear" w:color="auto" w:fill="auto"/>
            <w:vAlign w:val="center"/>
          </w:tcPr>
          <w:p w14:paraId="6B2FE2D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需要技师上门服务，上下颌全口即刻负重种植修复中通过CAD/CAM技术加工的纯钛修复支架结构分散咬合力，避免单一种植体过载，生物相容性好，抗折强度高，耐腐蚀，适合长期口腔环境；上部修复国产爱尔创冠采用纳米氧化锆粉为原料，强度高，可满足日常咀嚼和美观需求</w:t>
            </w:r>
          </w:p>
        </w:tc>
      </w:tr>
      <w:tr w14:paraId="1A563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109D96F9">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2625" w:type="dxa"/>
            <w:shd w:val="clear" w:color="auto" w:fill="auto"/>
            <w:vAlign w:val="center"/>
          </w:tcPr>
          <w:p w14:paraId="5288A8C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种植上部纯钛切削桥（含威兰德冠）（半口）</w:t>
            </w:r>
          </w:p>
        </w:tc>
        <w:tc>
          <w:tcPr>
            <w:tcW w:w="5640" w:type="dxa"/>
            <w:shd w:val="clear" w:color="auto" w:fill="auto"/>
            <w:vAlign w:val="center"/>
          </w:tcPr>
          <w:p w14:paraId="243C689D">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需要技师上门服务，半口即刻负重种植修复中通过</w:t>
            </w:r>
            <w:r>
              <w:rPr>
                <w:rStyle w:val="35"/>
                <w:lang w:val="en-US" w:eastAsia="zh-CN" w:bidi="ar"/>
              </w:rPr>
              <w:t>CAD/CAM</w:t>
            </w:r>
            <w:r>
              <w:rPr>
                <w:rFonts w:hint="eastAsia" w:ascii="宋体" w:hAnsi="宋体" w:eastAsia="宋体" w:cs="宋体"/>
                <w:i w:val="0"/>
                <w:iCs w:val="0"/>
                <w:color w:val="000000"/>
                <w:kern w:val="0"/>
                <w:sz w:val="24"/>
                <w:szCs w:val="24"/>
                <w:u w:val="none"/>
                <w:lang w:val="en-US" w:eastAsia="zh-CN" w:bidi="ar"/>
              </w:rPr>
              <w:t>技术加工的纯钛修复支架结构分散咬合力，避免单一种植体过载，生物相容性好，抗折强度高，耐腐蚀，适合长期口腔环境；上部修复威兰德冠采用多层渐变氧化锆设计，透光性接近天然牙，兼顾美学与功能</w:t>
            </w:r>
          </w:p>
        </w:tc>
      </w:tr>
      <w:tr w14:paraId="55827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3C52540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2625" w:type="dxa"/>
            <w:shd w:val="clear" w:color="auto" w:fill="auto"/>
            <w:vAlign w:val="center"/>
          </w:tcPr>
          <w:p w14:paraId="3C2643B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种植上部纯钛切削桥（含威兰德冠）（全口）</w:t>
            </w:r>
          </w:p>
        </w:tc>
        <w:tc>
          <w:tcPr>
            <w:tcW w:w="5640" w:type="dxa"/>
            <w:shd w:val="clear" w:color="auto" w:fill="auto"/>
            <w:vAlign w:val="center"/>
          </w:tcPr>
          <w:p w14:paraId="48DDDE8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需要技师上门服务，上下颌全口即刻负重种植修复中通过CAD/CAM技术加工的纯钛修复支架结构分散咬合力，避免单一种植体过载，生物相容性好，抗折强度高，耐腐蚀，适合长期口腔环境；上部修复威兰德冠采用多层渐变氧化锆设计，透光性接近天然牙，兼顾美学与功能</w:t>
            </w:r>
          </w:p>
        </w:tc>
      </w:tr>
      <w:tr w14:paraId="58A4E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56E071E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2625" w:type="dxa"/>
            <w:shd w:val="clear" w:color="auto" w:fill="auto"/>
            <w:vAlign w:val="center"/>
          </w:tcPr>
          <w:p w14:paraId="1E31CECC">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种植上部纯钛切削桥（含Lava冠）（半口）</w:t>
            </w:r>
          </w:p>
        </w:tc>
        <w:tc>
          <w:tcPr>
            <w:tcW w:w="5640" w:type="dxa"/>
            <w:shd w:val="clear" w:color="auto" w:fill="auto"/>
            <w:vAlign w:val="center"/>
          </w:tcPr>
          <w:p w14:paraId="6007509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需要技师上门服务，半口即刻负重种植修复中通过CAD/CAM技术加工的纯钛修复支架结构分散咬合力，避免单一种植体过载，生物相容性好，抗折强度高，耐腐蚀，适合长期口腔环境；上部修复3M LAVA冠采用多层色阶堆塑技术，匹配天然牙色泽（16种VITA色系），切缘透光性好，尤其适用于美学修复</w:t>
            </w:r>
          </w:p>
        </w:tc>
      </w:tr>
      <w:tr w14:paraId="10B77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4D9C2EEC">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2625" w:type="dxa"/>
            <w:shd w:val="clear" w:color="auto" w:fill="auto"/>
            <w:vAlign w:val="center"/>
          </w:tcPr>
          <w:p w14:paraId="4BDF5C3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种植上部纯钛切削桥（含Lava冠）（全口）</w:t>
            </w:r>
          </w:p>
        </w:tc>
        <w:tc>
          <w:tcPr>
            <w:tcW w:w="5640" w:type="dxa"/>
            <w:shd w:val="clear" w:color="auto" w:fill="auto"/>
            <w:vAlign w:val="center"/>
          </w:tcPr>
          <w:p w14:paraId="4C801D3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需要技师上门服务，上下颌全口即刻负重种植修复中通过CAD/CAM技术加工的纯钛修复支架结构分散咬合力，避免单一种植体过载，生物相容性好，抗折强度高，耐腐蚀，适合长期口腔环境；上部修复3M LAVA冠采用多层色阶堆塑技术，匹配天然牙色泽（16种VITA色系），切缘透光性好，尤其适用于美学修复</w:t>
            </w:r>
          </w:p>
        </w:tc>
      </w:tr>
      <w:tr w14:paraId="6BDA6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7E5682E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2625" w:type="dxa"/>
            <w:shd w:val="clear" w:color="auto" w:fill="auto"/>
            <w:vAlign w:val="center"/>
          </w:tcPr>
          <w:p w14:paraId="0690F51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种植上部全氧化锆桥整体修复（半口）</w:t>
            </w:r>
          </w:p>
        </w:tc>
        <w:tc>
          <w:tcPr>
            <w:tcW w:w="5640" w:type="dxa"/>
            <w:shd w:val="clear" w:color="auto" w:fill="auto"/>
            <w:vAlign w:val="center"/>
          </w:tcPr>
          <w:p w14:paraId="013040F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需要技师上门服务，半口即刻负重种植修复中采用高强度氧化锆陶瓷通过CAD/CAM技术加工的种植上部整体支架配合同品质氧化锆冠修复，可承受高咬合力，透光性接近天然牙，多层多色设计满足前牙区美学需求</w:t>
            </w:r>
          </w:p>
        </w:tc>
      </w:tr>
      <w:tr w14:paraId="767D4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047CFE9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2625" w:type="dxa"/>
            <w:shd w:val="clear" w:color="auto" w:fill="auto"/>
            <w:vAlign w:val="center"/>
          </w:tcPr>
          <w:p w14:paraId="442E810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种植上部全氧化锆桥整体修复（全口）</w:t>
            </w:r>
          </w:p>
        </w:tc>
        <w:tc>
          <w:tcPr>
            <w:tcW w:w="5640" w:type="dxa"/>
            <w:shd w:val="clear" w:color="auto" w:fill="auto"/>
            <w:vAlign w:val="center"/>
          </w:tcPr>
          <w:p w14:paraId="4209573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需要技师上门服务，上下颌全口即刻负重种植修复中采用高强度氧化锆陶瓷通过CAD/CAM技术加工的种植上部整体支架配合同品质氧化锆冠修复，可承受高咬合力，透光性接近天然牙，多层多色设计满足前牙区美学需求</w:t>
            </w:r>
          </w:p>
        </w:tc>
      </w:tr>
      <w:tr w14:paraId="724E6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2ADF4D5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2625" w:type="dxa"/>
            <w:shd w:val="clear" w:color="auto" w:fill="auto"/>
            <w:vAlign w:val="center"/>
          </w:tcPr>
          <w:p w14:paraId="7FE259B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个性化复合基台</w:t>
            </w:r>
          </w:p>
        </w:tc>
        <w:tc>
          <w:tcPr>
            <w:tcW w:w="5640" w:type="dxa"/>
            <w:shd w:val="clear" w:color="auto" w:fill="auto"/>
            <w:vAlign w:val="center"/>
          </w:tcPr>
          <w:p w14:paraId="75A39EB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具有正规注册证的第三方个性化配件</w:t>
            </w:r>
          </w:p>
        </w:tc>
      </w:tr>
      <w:tr w14:paraId="5D354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18D47A2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2625" w:type="dxa"/>
            <w:shd w:val="clear" w:color="auto" w:fill="auto"/>
            <w:vAlign w:val="center"/>
          </w:tcPr>
          <w:p w14:paraId="24D5832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个性化愈合帽</w:t>
            </w:r>
          </w:p>
        </w:tc>
        <w:tc>
          <w:tcPr>
            <w:tcW w:w="5640" w:type="dxa"/>
            <w:shd w:val="clear" w:color="auto" w:fill="auto"/>
            <w:vAlign w:val="center"/>
          </w:tcPr>
          <w:p w14:paraId="618D8AC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具有正规注册证的第三方个性化配件</w:t>
            </w:r>
          </w:p>
        </w:tc>
      </w:tr>
      <w:tr w14:paraId="294EA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C74089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2625" w:type="dxa"/>
            <w:shd w:val="clear" w:color="auto" w:fill="auto"/>
            <w:vAlign w:val="center"/>
          </w:tcPr>
          <w:p w14:paraId="60A6B0B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个性化钛套筒</w:t>
            </w:r>
          </w:p>
        </w:tc>
        <w:tc>
          <w:tcPr>
            <w:tcW w:w="5640" w:type="dxa"/>
            <w:shd w:val="clear" w:color="auto" w:fill="auto"/>
            <w:vAlign w:val="center"/>
          </w:tcPr>
          <w:p w14:paraId="553931B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具有正规注册证的第三方个性化配件</w:t>
            </w:r>
          </w:p>
        </w:tc>
      </w:tr>
      <w:tr w14:paraId="263AE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1CEB0DB3">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15</w:t>
            </w:r>
          </w:p>
        </w:tc>
        <w:tc>
          <w:tcPr>
            <w:tcW w:w="2625" w:type="dxa"/>
            <w:shd w:val="clear" w:color="auto" w:fill="auto"/>
            <w:vAlign w:val="center"/>
          </w:tcPr>
          <w:p w14:paraId="33EB0E1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半口吸附性义齿</w:t>
            </w:r>
          </w:p>
        </w:tc>
        <w:tc>
          <w:tcPr>
            <w:tcW w:w="5640" w:type="dxa"/>
            <w:shd w:val="clear" w:color="auto" w:fill="auto"/>
            <w:vAlign w:val="center"/>
          </w:tcPr>
          <w:p w14:paraId="002ACEE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需要技师上门服务，为半口无牙颌义齿，材质为不碎胶树脂，基托最薄处≥2mm，患者佩戴要有吸附力，进食讲话不痛不掉。</w:t>
            </w:r>
          </w:p>
        </w:tc>
      </w:tr>
      <w:tr w14:paraId="4436C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3FE61B44">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16</w:t>
            </w:r>
          </w:p>
        </w:tc>
        <w:tc>
          <w:tcPr>
            <w:tcW w:w="2625" w:type="dxa"/>
            <w:shd w:val="clear" w:color="auto" w:fill="auto"/>
            <w:vAlign w:val="center"/>
          </w:tcPr>
          <w:p w14:paraId="5B34B8F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全口吸附性义齿</w:t>
            </w:r>
          </w:p>
        </w:tc>
        <w:tc>
          <w:tcPr>
            <w:tcW w:w="5640" w:type="dxa"/>
            <w:shd w:val="clear" w:color="auto" w:fill="auto"/>
            <w:vAlign w:val="center"/>
          </w:tcPr>
          <w:p w14:paraId="48D024E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需要技师上门服务，为上下全口无牙颌义齿，材质为不碎胶树脂，基托最薄处≥2mm，患者佩戴要有吸附力，进食讲话不痛不掉。</w:t>
            </w:r>
          </w:p>
        </w:tc>
      </w:tr>
    </w:tbl>
    <w:p w14:paraId="45484B2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9</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15</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07918A66">
      <w:pPr>
        <w:adjustRightInd w:val="0"/>
        <w:snapToGrid w:val="0"/>
        <w:spacing w:line="360" w:lineRule="auto"/>
        <w:ind w:right="480"/>
        <w:jc w:val="center"/>
        <w:rPr>
          <w:rFonts w:ascii="宋体" w:hAnsi="宋体" w:cs="宋体"/>
          <w:b/>
          <w:snapToGrid w:val="0"/>
          <w:kern w:val="0"/>
          <w:sz w:val="32"/>
          <w:szCs w:val="20"/>
        </w:rPr>
      </w:pPr>
    </w:p>
    <w:p w14:paraId="0C3A10C7">
      <w:pPr>
        <w:adjustRightInd w:val="0"/>
        <w:snapToGrid w:val="0"/>
        <w:spacing w:line="360" w:lineRule="auto"/>
        <w:ind w:right="480"/>
        <w:jc w:val="center"/>
        <w:rPr>
          <w:rFonts w:ascii="宋体" w:hAnsi="宋体" w:cs="宋体"/>
          <w:b/>
          <w:snapToGrid w:val="0"/>
          <w:kern w:val="0"/>
          <w:sz w:val="32"/>
          <w:szCs w:val="20"/>
        </w:rPr>
      </w:pPr>
    </w:p>
    <w:p w14:paraId="596FF56A">
      <w:pPr>
        <w:adjustRightInd w:val="0"/>
        <w:snapToGrid w:val="0"/>
        <w:spacing w:line="360" w:lineRule="auto"/>
        <w:ind w:right="480"/>
        <w:jc w:val="center"/>
        <w:rPr>
          <w:rFonts w:ascii="宋体" w:hAnsi="宋体" w:cs="宋体"/>
          <w:b/>
          <w:snapToGrid w:val="0"/>
          <w:kern w:val="0"/>
          <w:sz w:val="32"/>
          <w:szCs w:val="20"/>
        </w:rPr>
      </w:pPr>
    </w:p>
    <w:p w14:paraId="7CB4F202">
      <w:pPr>
        <w:adjustRightInd w:val="0"/>
        <w:snapToGrid w:val="0"/>
        <w:spacing w:line="360" w:lineRule="auto"/>
        <w:ind w:right="480"/>
        <w:jc w:val="center"/>
        <w:rPr>
          <w:rFonts w:ascii="宋体" w:hAnsi="宋体" w:cs="宋体"/>
          <w:b/>
          <w:snapToGrid w:val="0"/>
          <w:kern w:val="0"/>
          <w:sz w:val="32"/>
          <w:szCs w:val="20"/>
        </w:rPr>
      </w:pPr>
    </w:p>
    <w:p w14:paraId="7C465B68">
      <w:pPr>
        <w:adjustRightInd w:val="0"/>
        <w:snapToGrid w:val="0"/>
        <w:spacing w:line="360" w:lineRule="auto"/>
        <w:ind w:right="480"/>
        <w:jc w:val="center"/>
        <w:rPr>
          <w:rFonts w:ascii="宋体" w:hAnsi="宋体" w:cs="宋体"/>
          <w:b/>
          <w:snapToGrid w:val="0"/>
          <w:kern w:val="0"/>
          <w:sz w:val="32"/>
          <w:szCs w:val="20"/>
        </w:rPr>
      </w:pPr>
    </w:p>
    <w:p w14:paraId="31E419AA">
      <w:pPr>
        <w:adjustRightInd w:val="0"/>
        <w:snapToGrid w:val="0"/>
        <w:spacing w:line="360" w:lineRule="auto"/>
        <w:ind w:right="480"/>
        <w:jc w:val="center"/>
        <w:rPr>
          <w:rFonts w:ascii="宋体" w:hAnsi="宋体" w:cs="宋体"/>
          <w:b/>
          <w:snapToGrid w:val="0"/>
          <w:kern w:val="0"/>
          <w:sz w:val="32"/>
          <w:szCs w:val="20"/>
        </w:rPr>
      </w:pPr>
    </w:p>
    <w:p w14:paraId="2C1AC029">
      <w:pPr>
        <w:adjustRightInd w:val="0"/>
        <w:snapToGrid w:val="0"/>
        <w:spacing w:line="360" w:lineRule="auto"/>
        <w:ind w:right="480"/>
        <w:jc w:val="center"/>
        <w:rPr>
          <w:rFonts w:ascii="宋体" w:hAnsi="宋体" w:cs="宋体"/>
          <w:b/>
          <w:snapToGrid w:val="0"/>
          <w:kern w:val="0"/>
          <w:sz w:val="32"/>
          <w:szCs w:val="20"/>
        </w:rPr>
      </w:pPr>
    </w:p>
    <w:p w14:paraId="09450DA9">
      <w:pPr>
        <w:adjustRightInd w:val="0"/>
        <w:snapToGrid w:val="0"/>
        <w:spacing w:line="360" w:lineRule="auto"/>
        <w:ind w:right="480"/>
        <w:jc w:val="center"/>
        <w:rPr>
          <w:rFonts w:ascii="宋体" w:hAnsi="宋体" w:cs="宋体"/>
          <w:b/>
          <w:snapToGrid w:val="0"/>
          <w:kern w:val="0"/>
          <w:sz w:val="32"/>
          <w:szCs w:val="20"/>
        </w:rPr>
      </w:pPr>
    </w:p>
    <w:p w14:paraId="577D9DDA">
      <w:pPr>
        <w:adjustRightInd w:val="0"/>
        <w:snapToGrid w:val="0"/>
        <w:spacing w:line="360" w:lineRule="auto"/>
        <w:ind w:right="480"/>
        <w:jc w:val="center"/>
        <w:rPr>
          <w:rFonts w:ascii="宋体" w:hAnsi="宋体" w:cs="宋体"/>
          <w:b/>
          <w:snapToGrid w:val="0"/>
          <w:kern w:val="0"/>
          <w:sz w:val="32"/>
          <w:szCs w:val="20"/>
        </w:rPr>
      </w:pPr>
    </w:p>
    <w:p w14:paraId="29598AE6">
      <w:pPr>
        <w:adjustRightInd w:val="0"/>
        <w:snapToGrid w:val="0"/>
        <w:spacing w:line="360" w:lineRule="auto"/>
        <w:ind w:right="480"/>
        <w:jc w:val="center"/>
        <w:rPr>
          <w:rFonts w:ascii="宋体" w:hAnsi="宋体" w:cs="宋体"/>
          <w:b/>
          <w:snapToGrid w:val="0"/>
          <w:kern w:val="0"/>
          <w:sz w:val="32"/>
          <w:szCs w:val="20"/>
        </w:rPr>
      </w:pPr>
    </w:p>
    <w:p w14:paraId="20E179A8">
      <w:pPr>
        <w:adjustRightInd w:val="0"/>
        <w:snapToGrid w:val="0"/>
        <w:spacing w:line="360" w:lineRule="auto"/>
        <w:ind w:right="480"/>
        <w:jc w:val="center"/>
        <w:rPr>
          <w:rFonts w:ascii="宋体" w:hAnsi="宋体" w:cs="宋体"/>
          <w:b/>
          <w:snapToGrid w:val="0"/>
          <w:kern w:val="0"/>
          <w:sz w:val="32"/>
          <w:szCs w:val="20"/>
        </w:rPr>
      </w:pP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hint="default" w:ascii="Times New Roman" w:hAnsi="Times New Roman" w:eastAsiaTheme="minorEastAsia"/>
                <w:sz w:val="24"/>
                <w:lang w:val="en-US" w:eastAsia="zh-CN"/>
              </w:rPr>
            </w:pPr>
            <w:r>
              <w:rPr>
                <w:rFonts w:hint="eastAsia" w:ascii="Times New Roman" w:hAnsi="Times New Roman"/>
                <w:sz w:val="24"/>
                <w:lang w:val="en-US" w:eastAsia="zh-CN"/>
              </w:rPr>
              <w:t>按要求提供</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S PGothic">
    <w:panose1 w:val="020B0600070205080204"/>
    <w:charset w:val="80"/>
    <w:family w:val="auto"/>
    <w:pitch w:val="default"/>
    <w:sig w:usb0="E00002FF" w:usb1="6AC7FDFB" w:usb2="08000012" w:usb3="00000000" w:csb0="4002009F" w:csb1="DFD7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A702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A256FBE"/>
    <w:rsid w:val="242C0C5F"/>
    <w:rsid w:val="2C8F15FC"/>
    <w:rsid w:val="2DDA213C"/>
    <w:rsid w:val="32F028E2"/>
    <w:rsid w:val="3B575546"/>
    <w:rsid w:val="4A001E6F"/>
    <w:rsid w:val="4F751EA3"/>
    <w:rsid w:val="63362C35"/>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 w:type="character" w:customStyle="1" w:styleId="33">
    <w:name w:val="font11"/>
    <w:basedOn w:val="12"/>
    <w:qFormat/>
    <w:uiPriority w:val="0"/>
    <w:rPr>
      <w:rFonts w:hint="eastAsia" w:ascii="等线" w:hAnsi="等线" w:eastAsia="等线" w:cs="等线"/>
      <w:color w:val="000000"/>
      <w:sz w:val="24"/>
      <w:szCs w:val="24"/>
      <w:u w:val="none"/>
    </w:rPr>
  </w:style>
  <w:style w:type="character" w:customStyle="1" w:styleId="34">
    <w:name w:val="font21"/>
    <w:basedOn w:val="12"/>
    <w:qFormat/>
    <w:uiPriority w:val="0"/>
    <w:rPr>
      <w:rFonts w:hint="eastAsia" w:ascii="等线" w:hAnsi="等线" w:eastAsia="等线" w:cs="等线"/>
      <w:color w:val="000000"/>
      <w:sz w:val="24"/>
      <w:szCs w:val="24"/>
      <w:u w:val="none"/>
    </w:rPr>
  </w:style>
  <w:style w:type="character" w:customStyle="1" w:styleId="35">
    <w:name w:val="font41"/>
    <w:basedOn w:val="12"/>
    <w:uiPriority w:val="0"/>
    <w:rPr>
      <w:rFonts w:ascii="Segoe UI" w:hAnsi="Segoe UI" w:eastAsia="Segoe UI" w:cs="Segoe UI"/>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22</Pages>
  <Words>2086</Words>
  <Characters>2296</Characters>
  <Lines>44</Lines>
  <Paragraphs>12</Paragraphs>
  <TotalTime>11</TotalTime>
  <ScaleCrop>false</ScaleCrop>
  <LinksUpToDate>false</LinksUpToDate>
  <CharactersWithSpaces>2308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DELL</cp:lastModifiedBy>
  <cp:lastPrinted>2020-04-29T05:22:00Z</cp:lastPrinted>
  <dcterms:modified xsi:type="dcterms:W3CDTF">2025-09-08T08:27:19Z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D7774A7AA9C94EF5901CF3CC90143550_12</vt:lpwstr>
  </property>
  <property fmtid="{D5CDD505-2E9C-101B-9397-08002B2CF9AE}" pid="4" name="KSOTemplateDocerSaveRecord">
    <vt:lpwstr>eyJoZGlkIjoiOWIxZmRlMjllYTcwNDNkOTA1MDBlOTZiYTE5NGIxOGMiLCJ1c2VySWQiOiIxMjUyMjMxNzQwIn0=</vt:lpwstr>
  </property>
</Properties>
</file>