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D9ACD">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蒸发器采购需求参数</w:t>
      </w:r>
    </w:p>
    <w:p w14:paraId="1964A030">
      <w:pPr>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kern w:val="0"/>
          <w:sz w:val="21"/>
          <w:szCs w:val="21"/>
          <w:lang w:val="en-US" w:eastAsia="zh-CN"/>
        </w:rPr>
      </w:pPr>
    </w:p>
    <w:p w14:paraId="69F6D219">
      <w:pPr>
        <w:keepNext w:val="0"/>
        <w:keepLines w:val="0"/>
        <w:pageBreakBefore w:val="0"/>
        <w:kinsoku/>
        <w:wordWrap/>
        <w:overflowPunct/>
        <w:topLinePunct w:val="0"/>
        <w:autoSpaceDE/>
        <w:autoSpaceDN/>
        <w:bidi w:val="0"/>
        <w:adjustRightInd w:val="0"/>
        <w:snapToGrid w:val="0"/>
        <w:spacing w:line="360" w:lineRule="auto"/>
        <w:ind w:left="0" w:leftChars="0" w:firstLine="422" w:firstLineChars="200"/>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一、锅炉整体需求</w:t>
      </w:r>
    </w:p>
    <w:p w14:paraId="33178281">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1、系统设计总体要求：</w:t>
      </w:r>
    </w:p>
    <w:p w14:paraId="3A0A952E">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1.1.本项目蒸汽为满足的医院供应室需要；</w:t>
      </w:r>
    </w:p>
    <w:p w14:paraId="6CE97A87">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1.2.本次设计不包含市政燃气管道；</w:t>
      </w:r>
    </w:p>
    <w:p w14:paraId="333B6EE3">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2、蒸汽设备的技术要求：</w:t>
      </w:r>
    </w:p>
    <w:p w14:paraId="62C379FC">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2.1 本次采用 1台额 定蒸发量 1.0T/h,额定压力 1.0MPa,的热管式蒸汽发生器；</w:t>
      </w:r>
    </w:p>
    <w:p w14:paraId="14B9B4A3">
      <w:pPr>
        <w:keepNext w:val="0"/>
        <w:keepLines w:val="0"/>
        <w:pageBreakBefore w:val="0"/>
        <w:widowControl/>
        <w:kinsoku/>
        <w:wordWrap/>
        <w:overflowPunct/>
        <w:topLinePunct w:val="0"/>
        <w:autoSpaceDE/>
        <w:autoSpaceDN/>
        <w:bidi w:val="0"/>
        <w:snapToGrid w:val="0"/>
        <w:spacing w:line="360" w:lineRule="auto"/>
        <w:ind w:firstLine="562"/>
        <w:jc w:val="left"/>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2.1.1 水容积＜30L，免监检，符合2024年10月28日发布的中锅协字【2024】83号T/CBWA 0027-2024《小型蒸汽锅炉水容积测试规范》；</w:t>
      </w:r>
    </w:p>
    <w:p w14:paraId="06AAE4F8">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2.1.2 烟气排放氮氧化物NOx＜30mg/Nm</w:t>
      </w:r>
      <w:r>
        <w:rPr>
          <w:rFonts w:hint="eastAsia" w:ascii="宋体" w:hAnsi="宋体" w:eastAsia="宋体" w:cs="宋体"/>
          <w:b w:val="0"/>
          <w:bCs w:val="0"/>
          <w:color w:val="000000"/>
          <w:kern w:val="0"/>
          <w:sz w:val="21"/>
          <w:szCs w:val="21"/>
          <w:vertAlign w:val="superscript"/>
        </w:rPr>
        <w:t>3</w:t>
      </w:r>
    </w:p>
    <w:p w14:paraId="3507F56E">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2.2 工作原理：</w:t>
      </w:r>
    </w:p>
    <w:p w14:paraId="6DC723DC">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bookmarkStart w:id="0" w:name="OLE_LINK7"/>
      <w:bookmarkStart w:id="1" w:name="OLE_LINK8"/>
      <w:r>
        <w:rPr>
          <w:rFonts w:hint="eastAsia" w:ascii="宋体" w:hAnsi="宋体" w:eastAsia="宋体" w:cs="宋体"/>
          <w:b w:val="0"/>
          <w:bCs w:val="0"/>
          <w:color w:val="000000"/>
          <w:kern w:val="0"/>
          <w:sz w:val="21"/>
          <w:szCs w:val="21"/>
        </w:rPr>
        <w:t>2.2.</w:t>
      </w:r>
      <w:bookmarkEnd w:id="0"/>
      <w:bookmarkEnd w:id="1"/>
      <w:r>
        <w:rPr>
          <w:rFonts w:hint="eastAsia" w:ascii="宋体" w:hAnsi="宋体" w:eastAsia="宋体" w:cs="宋体"/>
          <w:b w:val="0"/>
          <w:bCs w:val="0"/>
          <w:color w:val="000000"/>
          <w:kern w:val="0"/>
          <w:sz w:val="21"/>
          <w:szCs w:val="21"/>
        </w:rPr>
        <w:t>1 热管蒸汽机是在真空热水机组相变换热原理基础上演变而来，是创造性地将热管技术、水冷预混燃烧技术以及蒸汽发生技术巧妙结合而研制出的一款新型蒸汽发生器装置。</w:t>
      </w:r>
    </w:p>
    <w:p w14:paraId="2DB7BBB3">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2.2.2 热管蒸汽机由蒸汽机炉体及换热器两部分组成，蒸汽机本体产生一次侧高压蒸汽，通过汽水凝结方式将热量传递给二次侧待加热的冷水，一次侧蒸汽凝结放热后重新流回到炉体热媒水中再加热、汽化，如此循环往复。二次侧冷水经由不锈钢换热器吸收一次侧热媒蒸汽的热量后产生用户所需压力的蒸汽，对外输出使用。</w:t>
      </w:r>
    </w:p>
    <w:p w14:paraId="23F1B090">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sz w:val="21"/>
          <w:szCs w:val="21"/>
        </w:rPr>
      </w:pPr>
      <w:r>
        <w:rPr>
          <w:rFonts w:hint="eastAsia" w:ascii="宋体" w:hAnsi="宋体" w:eastAsia="宋体" w:cs="宋体"/>
          <w:b w:val="0"/>
          <w:bCs w:val="0"/>
          <w:color w:val="000000"/>
          <w:kern w:val="0"/>
          <w:sz w:val="21"/>
          <w:szCs w:val="21"/>
        </w:rPr>
        <w:t>2.2.3 炉体一次侧热媒水闭式循环，彻底避免了炉体结垢和氧腐蚀，二次侧全不锈钢立管换热，不直接接触高温烟气，实现超长运行寿命。</w:t>
      </w:r>
    </w:p>
    <w:p w14:paraId="5EE92B18">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2.3.水冷预混燃烧技术：水冷预混燃烧技术，将燃气与空气预先混合后，结合变频调节控制，通过面式防回火窄缝，在燃烧室内形成纯蓝色火焰，火焰根部布置水冷管，利用炉内热媒水冷却火焰，从而均衡降低火焰场温度，实现全负荷范围内超低氮燃烧，NOx 排放＜30mg/m</w:t>
      </w:r>
      <w:r>
        <w:rPr>
          <w:rFonts w:hint="eastAsia" w:ascii="宋体" w:hAnsi="宋体" w:eastAsia="宋体" w:cs="宋体"/>
          <w:b w:val="0"/>
          <w:bCs w:val="0"/>
          <w:color w:val="000000"/>
          <w:kern w:val="0"/>
          <w:sz w:val="21"/>
          <w:szCs w:val="21"/>
          <w:vertAlign w:val="superscript"/>
        </w:rPr>
        <w:t>3</w:t>
      </w:r>
      <w:r>
        <w:rPr>
          <w:rFonts w:hint="eastAsia" w:ascii="宋体" w:hAnsi="宋体" w:eastAsia="宋体" w:cs="宋体"/>
          <w:b w:val="0"/>
          <w:bCs w:val="0"/>
          <w:color w:val="000000"/>
          <w:kern w:val="0"/>
          <w:sz w:val="21"/>
          <w:szCs w:val="21"/>
        </w:rPr>
        <w:t>。</w:t>
      </w:r>
    </w:p>
    <w:p w14:paraId="3E5C7071">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2.4预留DN50的出气口与分汽缸对接，以及烟囱管道对接。由中标人在交付时完成对接安装。</w:t>
      </w:r>
    </w:p>
    <w:p w14:paraId="7B6E404C">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bookmarkStart w:id="2" w:name="OLE_LINK9"/>
      <w:bookmarkStart w:id="3" w:name="OLE_LINK10"/>
      <w:r>
        <w:rPr>
          <w:rFonts w:hint="eastAsia" w:ascii="宋体" w:hAnsi="宋体" w:eastAsia="宋体" w:cs="宋体"/>
          <w:b w:val="0"/>
          <w:bCs w:val="0"/>
          <w:color w:val="000000"/>
          <w:kern w:val="0"/>
          <w:sz w:val="21"/>
          <w:szCs w:val="21"/>
        </w:rPr>
        <w:t>2.5含配套的锅炉专用控制系统。</w:t>
      </w:r>
      <w:bookmarkEnd w:id="2"/>
      <w:bookmarkEnd w:id="3"/>
    </w:p>
    <w:p w14:paraId="7EE61346">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2.6含原设备的拆除移位，新设备安装。</w:t>
      </w:r>
    </w:p>
    <w:p w14:paraId="4254CEB6">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3、控制系统要求：</w:t>
      </w:r>
    </w:p>
    <w:p w14:paraId="265AAE34">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3.1控制系统应采用液晶触摸显示屏，能动态显示蒸汽发生器的运行状态。</w:t>
      </w:r>
    </w:p>
    <w:p w14:paraId="3B25C4CF">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3.2控制器应具备不少于以下功能：主短路开关、紧急停炉、自动点火控制、故障显示报警、烟气温度显示。</w:t>
      </w:r>
    </w:p>
    <w:p w14:paraId="27CE0629">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3.3蒸汽发生器及辅助设备应达到自动调节，程序启停自动运行等。</w:t>
      </w:r>
    </w:p>
    <w:p w14:paraId="467BAB0E">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3.4蒸汽发生器燃烧器控制安全运行程序应包含：炉膛预吹扫，后吹扫程序，自动点火程序，安全运行连锁保护程序、停炉、熄火、不着火等保护程序。</w:t>
      </w:r>
    </w:p>
    <w:p w14:paraId="41075957">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3.5蒸汽发生器安全保护功能应具备：蒸汽发生器超压、熄火、断电、短路、缺相、风压报警、蒸汽超温、炉体超温、蒸汽过热度报警、燃气压力高于或低于设定值报警，蒸汽发生器液位失常及其他突发故障时能及时停炉，排除故障后人工复位。</w:t>
      </w:r>
    </w:p>
    <w:p w14:paraId="295F5E83">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3.6蒸汽发生器能根据外界用气量的变化自动进行燃烧状态的调整。</w:t>
      </w:r>
    </w:p>
    <w:p w14:paraId="4677564F">
      <w:pPr>
        <w:keepNext w:val="0"/>
        <w:keepLines w:val="0"/>
        <w:pageBreakBefore w:val="0"/>
        <w:widowControl/>
        <w:kinsoku/>
        <w:wordWrap/>
        <w:overflowPunct/>
        <w:topLinePunct w:val="0"/>
        <w:autoSpaceDE/>
        <w:autoSpaceDN/>
        <w:bidi w:val="0"/>
        <w:snapToGrid w:val="0"/>
        <w:spacing w:line="360" w:lineRule="auto"/>
        <w:ind w:firstLine="482"/>
        <w:textAlignment w:val="auto"/>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3.7蒸汽发生器应具备开关、点火控制、故障报警、烟气温度、燃气检漏等数据远传，远程控制设备启停，负荷调节，蒸汽压力控制等功能,带通讯模块并开放通讯协议。</w:t>
      </w:r>
    </w:p>
    <w:p w14:paraId="799BA9D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kern w:val="0"/>
          <w:sz w:val="21"/>
          <w:szCs w:val="21"/>
        </w:rPr>
      </w:pPr>
      <w:r>
        <w:rPr>
          <w:rFonts w:hint="eastAsia" w:ascii="宋体" w:hAnsi="宋体" w:eastAsia="宋体" w:cs="宋体"/>
          <w:b w:val="0"/>
          <w:bCs w:val="0"/>
          <w:color w:val="000000"/>
          <w:kern w:val="0"/>
          <w:sz w:val="21"/>
          <w:szCs w:val="21"/>
        </w:rPr>
        <w:t>3.8设备液位补水控制要求使用压力传感器，不能通过磁吸浮球控制液位补水。</w:t>
      </w:r>
    </w:p>
    <w:p w14:paraId="7187ADF9">
      <w:pPr>
        <w:keepNext w:val="0"/>
        <w:keepLines w:val="0"/>
        <w:pageBreakBefore w:val="0"/>
        <w:kinsoku/>
        <w:wordWrap/>
        <w:overflowPunct/>
        <w:topLinePunct w:val="0"/>
        <w:autoSpaceDE/>
        <w:autoSpaceDN/>
        <w:bidi w:val="0"/>
        <w:adjustRightInd w:val="0"/>
        <w:snapToGrid w:val="0"/>
        <w:spacing w:line="360" w:lineRule="auto"/>
        <w:ind w:left="0" w:leftChars="0" w:firstLine="422" w:firstLineChars="200"/>
        <w:textAlignment w:val="auto"/>
        <w:rPr>
          <w:rFonts w:ascii="宋体" w:hAnsi="宋体" w:eastAsia="宋体" w:cs="宋体"/>
          <w:b/>
          <w:bCs/>
          <w:sz w:val="21"/>
          <w:szCs w:val="21"/>
        </w:rPr>
      </w:pPr>
      <w:r>
        <w:rPr>
          <w:rFonts w:hint="eastAsia" w:ascii="宋体" w:hAnsi="宋体" w:eastAsia="宋体"/>
          <w:b/>
          <w:bCs/>
          <w:kern w:val="0"/>
          <w:sz w:val="21"/>
          <w:szCs w:val="21"/>
        </w:rPr>
        <w:t>二、</w:t>
      </w:r>
      <w:r>
        <w:rPr>
          <w:rFonts w:hint="eastAsia" w:ascii="宋体" w:hAnsi="宋体" w:eastAsia="宋体" w:cs="宋体"/>
          <w:b/>
          <w:bCs/>
          <w:sz w:val="21"/>
          <w:szCs w:val="21"/>
        </w:rPr>
        <w:t>招标清单要求</w:t>
      </w:r>
    </w:p>
    <w:p w14:paraId="7D2A2815">
      <w:pPr>
        <w:keepNext w:val="0"/>
        <w:keepLines w:val="0"/>
        <w:pageBreakBefore w:val="0"/>
        <w:kinsoku/>
        <w:wordWrap/>
        <w:overflowPunct/>
        <w:topLinePunct w:val="0"/>
        <w:autoSpaceDE/>
        <w:autoSpaceDN/>
        <w:bidi w:val="0"/>
        <w:spacing w:line="360" w:lineRule="auto"/>
        <w:ind w:left="0" w:leftChars="0" w:firstLine="422" w:firstLineChars="200"/>
        <w:textAlignment w:val="auto"/>
        <w:rPr>
          <w:rFonts w:ascii="宋体" w:hAnsi="宋体" w:eastAsia="宋体" w:cs="宋体"/>
          <w:b/>
          <w:bCs/>
          <w:sz w:val="21"/>
          <w:szCs w:val="21"/>
        </w:rPr>
      </w:pPr>
      <w:r>
        <w:rPr>
          <w:rFonts w:hint="eastAsia" w:ascii="宋体" w:hAnsi="宋体" w:eastAsia="宋体" w:cs="宋体"/>
          <w:b/>
          <w:bCs/>
          <w:sz w:val="21"/>
          <w:szCs w:val="21"/>
        </w:rPr>
        <w:t>1、燃气蒸汽发生器技术参数表</w:t>
      </w:r>
    </w:p>
    <w:tbl>
      <w:tblPr>
        <w:tblStyle w:val="14"/>
        <w:tblW w:w="8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3239"/>
        <w:gridCol w:w="3298"/>
        <w:gridCol w:w="1274"/>
      </w:tblGrid>
      <w:tr w14:paraId="0E05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blHeader/>
        </w:trPr>
        <w:tc>
          <w:tcPr>
            <w:tcW w:w="867" w:type="dxa"/>
            <w:tcBorders>
              <w:top w:val="single" w:color="auto" w:sz="4" w:space="0"/>
              <w:left w:val="single" w:color="auto" w:sz="4" w:space="0"/>
              <w:bottom w:val="single" w:color="auto" w:sz="4" w:space="0"/>
              <w:right w:val="single" w:color="auto" w:sz="4" w:space="0"/>
            </w:tcBorders>
            <w:vAlign w:val="center"/>
          </w:tcPr>
          <w:p w14:paraId="5550ACEE">
            <w:pPr>
              <w:spacing w:line="0" w:lineRule="atLeast"/>
              <w:ind w:firstLine="0" w:firstLineChars="0"/>
              <w:jc w:val="center"/>
              <w:rPr>
                <w:rFonts w:ascii="宋体" w:hAnsi="宋体" w:eastAsia="宋体" w:cs="宋体"/>
                <w:b/>
                <w:bCs/>
                <w:sz w:val="21"/>
                <w:szCs w:val="21"/>
              </w:rPr>
            </w:pPr>
            <w:r>
              <w:rPr>
                <w:rFonts w:hint="eastAsia" w:ascii="宋体" w:hAnsi="宋体" w:eastAsia="宋体" w:cs="宋体"/>
                <w:b/>
                <w:bCs/>
                <w:sz w:val="21"/>
                <w:szCs w:val="21"/>
              </w:rPr>
              <w:t>序 号</w:t>
            </w:r>
          </w:p>
        </w:tc>
        <w:tc>
          <w:tcPr>
            <w:tcW w:w="3239" w:type="dxa"/>
            <w:tcBorders>
              <w:top w:val="single" w:color="auto" w:sz="4" w:space="0"/>
              <w:left w:val="single" w:color="auto" w:sz="4" w:space="0"/>
              <w:bottom w:val="single" w:color="auto" w:sz="4" w:space="0"/>
              <w:right w:val="single" w:color="auto" w:sz="4" w:space="0"/>
            </w:tcBorders>
            <w:vAlign w:val="center"/>
          </w:tcPr>
          <w:p w14:paraId="130717AE">
            <w:pPr>
              <w:spacing w:line="0" w:lineRule="atLeast"/>
              <w:ind w:firstLine="0" w:firstLineChars="0"/>
              <w:jc w:val="center"/>
              <w:rPr>
                <w:rFonts w:ascii="宋体" w:hAnsi="宋体" w:eastAsia="宋体" w:cs="宋体"/>
                <w:b/>
                <w:bCs/>
                <w:sz w:val="21"/>
                <w:szCs w:val="21"/>
              </w:rPr>
            </w:pPr>
            <w:r>
              <w:rPr>
                <w:rFonts w:hint="eastAsia" w:ascii="宋体" w:hAnsi="宋体" w:eastAsia="宋体" w:cs="宋体"/>
                <w:b/>
                <w:bCs/>
                <w:sz w:val="21"/>
                <w:szCs w:val="21"/>
              </w:rPr>
              <w:t>技 术 内 容</w:t>
            </w:r>
          </w:p>
        </w:tc>
        <w:tc>
          <w:tcPr>
            <w:tcW w:w="3298" w:type="dxa"/>
            <w:tcBorders>
              <w:top w:val="single" w:color="auto" w:sz="4" w:space="0"/>
              <w:left w:val="single" w:color="auto" w:sz="4" w:space="0"/>
              <w:bottom w:val="single" w:color="auto" w:sz="4" w:space="0"/>
              <w:right w:val="single" w:color="auto" w:sz="4" w:space="0"/>
            </w:tcBorders>
            <w:vAlign w:val="center"/>
          </w:tcPr>
          <w:p w14:paraId="1224334C">
            <w:pPr>
              <w:spacing w:line="0" w:lineRule="atLeast"/>
              <w:ind w:firstLine="0" w:firstLineChars="0"/>
              <w:jc w:val="center"/>
              <w:rPr>
                <w:rFonts w:ascii="宋体" w:hAnsi="宋体" w:eastAsia="宋体" w:cs="宋体"/>
                <w:b/>
                <w:bCs/>
                <w:sz w:val="21"/>
                <w:szCs w:val="21"/>
              </w:rPr>
            </w:pPr>
            <w:r>
              <w:rPr>
                <w:rFonts w:hint="eastAsia" w:ascii="宋体" w:hAnsi="宋体" w:eastAsia="宋体" w:cs="宋体"/>
                <w:b/>
                <w:bCs/>
                <w:sz w:val="21"/>
                <w:szCs w:val="21"/>
              </w:rPr>
              <w:t>参数内容</w:t>
            </w:r>
          </w:p>
        </w:tc>
        <w:tc>
          <w:tcPr>
            <w:tcW w:w="1274" w:type="dxa"/>
            <w:tcBorders>
              <w:top w:val="single" w:color="auto" w:sz="4" w:space="0"/>
              <w:left w:val="single" w:color="auto" w:sz="4" w:space="0"/>
              <w:bottom w:val="single" w:color="auto" w:sz="4" w:space="0"/>
              <w:right w:val="single" w:color="auto" w:sz="4" w:space="0"/>
            </w:tcBorders>
            <w:vAlign w:val="center"/>
          </w:tcPr>
          <w:p w14:paraId="11D0B039">
            <w:pPr>
              <w:spacing w:line="0" w:lineRule="atLeast"/>
              <w:ind w:firstLine="0" w:firstLineChars="0"/>
              <w:jc w:val="center"/>
              <w:rPr>
                <w:rFonts w:ascii="宋体" w:hAnsi="宋体" w:eastAsia="宋体" w:cs="宋体"/>
                <w:b/>
                <w:bCs/>
                <w:sz w:val="21"/>
                <w:szCs w:val="21"/>
              </w:rPr>
            </w:pPr>
            <w:r>
              <w:rPr>
                <w:rFonts w:hint="eastAsia" w:ascii="宋体" w:hAnsi="宋体" w:eastAsia="宋体" w:cs="宋体"/>
                <w:b/>
                <w:bCs/>
                <w:sz w:val="21"/>
                <w:szCs w:val="21"/>
              </w:rPr>
              <w:t>供应商响应</w:t>
            </w:r>
          </w:p>
        </w:tc>
      </w:tr>
      <w:tr w14:paraId="493C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765103AF">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1</w:t>
            </w:r>
          </w:p>
        </w:tc>
        <w:tc>
          <w:tcPr>
            <w:tcW w:w="3239" w:type="dxa"/>
            <w:tcBorders>
              <w:top w:val="single" w:color="auto" w:sz="4" w:space="0"/>
              <w:left w:val="single" w:color="auto" w:sz="4" w:space="0"/>
              <w:bottom w:val="single" w:color="auto" w:sz="4" w:space="0"/>
              <w:right w:val="single" w:color="auto" w:sz="4" w:space="0"/>
            </w:tcBorders>
            <w:vAlign w:val="center"/>
          </w:tcPr>
          <w:p w14:paraId="1D07531A">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额定蒸发量</w:t>
            </w:r>
          </w:p>
        </w:tc>
        <w:tc>
          <w:tcPr>
            <w:tcW w:w="3298" w:type="dxa"/>
            <w:tcBorders>
              <w:top w:val="single" w:color="auto" w:sz="4" w:space="0"/>
              <w:left w:val="single" w:color="auto" w:sz="4" w:space="0"/>
              <w:bottom w:val="single" w:color="auto" w:sz="4" w:space="0"/>
              <w:right w:val="single" w:color="auto" w:sz="4" w:space="0"/>
            </w:tcBorders>
            <w:vAlign w:val="center"/>
          </w:tcPr>
          <w:p w14:paraId="3D0BD01B">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≥1.0T/h</w:t>
            </w:r>
          </w:p>
        </w:tc>
        <w:tc>
          <w:tcPr>
            <w:tcW w:w="1274" w:type="dxa"/>
            <w:tcBorders>
              <w:top w:val="single" w:color="auto" w:sz="4" w:space="0"/>
              <w:left w:val="single" w:color="auto" w:sz="4" w:space="0"/>
              <w:bottom w:val="single" w:color="auto" w:sz="4" w:space="0"/>
              <w:right w:val="single" w:color="auto" w:sz="4" w:space="0"/>
            </w:tcBorders>
            <w:vAlign w:val="center"/>
          </w:tcPr>
          <w:p w14:paraId="093B767A">
            <w:pPr>
              <w:spacing w:line="0" w:lineRule="atLeast"/>
              <w:ind w:firstLine="0" w:firstLineChars="0"/>
              <w:jc w:val="center"/>
              <w:rPr>
                <w:rFonts w:ascii="宋体" w:hAnsi="宋体" w:eastAsia="宋体" w:cs="宋体"/>
                <w:sz w:val="21"/>
                <w:szCs w:val="21"/>
              </w:rPr>
            </w:pPr>
          </w:p>
        </w:tc>
      </w:tr>
      <w:tr w14:paraId="135A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3D400702">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2</w:t>
            </w:r>
          </w:p>
        </w:tc>
        <w:tc>
          <w:tcPr>
            <w:tcW w:w="3239" w:type="dxa"/>
            <w:tcBorders>
              <w:top w:val="single" w:color="auto" w:sz="4" w:space="0"/>
              <w:left w:val="single" w:color="auto" w:sz="4" w:space="0"/>
              <w:bottom w:val="single" w:color="auto" w:sz="4" w:space="0"/>
              <w:right w:val="single" w:color="auto" w:sz="4" w:space="0"/>
            </w:tcBorders>
            <w:vAlign w:val="center"/>
          </w:tcPr>
          <w:p w14:paraId="5C59AA12">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锅炉型号</w:t>
            </w:r>
          </w:p>
        </w:tc>
        <w:tc>
          <w:tcPr>
            <w:tcW w:w="3298" w:type="dxa"/>
            <w:tcBorders>
              <w:top w:val="single" w:color="auto" w:sz="4" w:space="0"/>
              <w:left w:val="single" w:color="auto" w:sz="4" w:space="0"/>
              <w:bottom w:val="single" w:color="auto" w:sz="4" w:space="0"/>
              <w:right w:val="single" w:color="auto" w:sz="4" w:space="0"/>
            </w:tcBorders>
            <w:vAlign w:val="center"/>
          </w:tcPr>
          <w:p w14:paraId="76DE6647">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4D06A7A8">
            <w:pPr>
              <w:spacing w:line="0" w:lineRule="atLeast"/>
              <w:ind w:firstLine="0" w:firstLineChars="0"/>
              <w:jc w:val="center"/>
              <w:rPr>
                <w:rFonts w:ascii="宋体" w:hAnsi="宋体" w:eastAsia="宋体" w:cs="宋体"/>
                <w:sz w:val="21"/>
                <w:szCs w:val="21"/>
              </w:rPr>
            </w:pPr>
          </w:p>
        </w:tc>
      </w:tr>
      <w:tr w14:paraId="3ECB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17CE5C0D">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3</w:t>
            </w:r>
          </w:p>
        </w:tc>
        <w:tc>
          <w:tcPr>
            <w:tcW w:w="3239" w:type="dxa"/>
            <w:tcBorders>
              <w:top w:val="single" w:color="auto" w:sz="4" w:space="0"/>
              <w:left w:val="single" w:color="auto" w:sz="4" w:space="0"/>
              <w:bottom w:val="single" w:color="auto" w:sz="4" w:space="0"/>
              <w:right w:val="single" w:color="auto" w:sz="4" w:space="0"/>
            </w:tcBorders>
            <w:vAlign w:val="center"/>
          </w:tcPr>
          <w:p w14:paraId="62AE1B7D">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数量（台）</w:t>
            </w:r>
          </w:p>
        </w:tc>
        <w:tc>
          <w:tcPr>
            <w:tcW w:w="3298" w:type="dxa"/>
            <w:tcBorders>
              <w:top w:val="single" w:color="auto" w:sz="4" w:space="0"/>
              <w:left w:val="single" w:color="auto" w:sz="4" w:space="0"/>
              <w:bottom w:val="single" w:color="auto" w:sz="4" w:space="0"/>
              <w:right w:val="single" w:color="auto" w:sz="4" w:space="0"/>
            </w:tcBorders>
            <w:vAlign w:val="center"/>
          </w:tcPr>
          <w:p w14:paraId="4C61702A">
            <w:pPr>
              <w:spacing w:line="0" w:lineRule="atLeast"/>
              <w:ind w:firstLine="0" w:firstLineChars="0"/>
              <w:jc w:val="center"/>
              <w:rPr>
                <w:rFonts w:ascii="宋体" w:hAnsi="宋体" w:eastAsia="宋体" w:cs="宋体"/>
                <w:sz w:val="21"/>
                <w:szCs w:val="21"/>
              </w:rPr>
            </w:pPr>
            <w:r>
              <w:rPr>
                <w:rFonts w:hint="eastAsia" w:ascii="宋体" w:hAnsi="宋体" w:eastAsia="宋体" w:cs="宋体"/>
                <w:sz w:val="21"/>
                <w:szCs w:val="21"/>
              </w:rPr>
              <w:t xml:space="preserve"> 1台</w:t>
            </w:r>
          </w:p>
        </w:tc>
        <w:tc>
          <w:tcPr>
            <w:tcW w:w="1274" w:type="dxa"/>
            <w:tcBorders>
              <w:top w:val="single" w:color="auto" w:sz="4" w:space="0"/>
              <w:left w:val="single" w:color="auto" w:sz="4" w:space="0"/>
              <w:bottom w:val="single" w:color="auto" w:sz="4" w:space="0"/>
              <w:right w:val="single" w:color="auto" w:sz="4" w:space="0"/>
            </w:tcBorders>
            <w:vAlign w:val="center"/>
          </w:tcPr>
          <w:p w14:paraId="5118C85C">
            <w:pPr>
              <w:spacing w:line="0" w:lineRule="atLeast"/>
              <w:ind w:firstLine="0" w:firstLineChars="0"/>
              <w:jc w:val="center"/>
              <w:rPr>
                <w:rFonts w:ascii="宋体" w:hAnsi="宋体" w:eastAsia="宋体" w:cs="宋体"/>
                <w:sz w:val="21"/>
                <w:szCs w:val="21"/>
              </w:rPr>
            </w:pPr>
          </w:p>
        </w:tc>
      </w:tr>
      <w:tr w14:paraId="2A9C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178C0118">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4</w:t>
            </w:r>
          </w:p>
        </w:tc>
        <w:tc>
          <w:tcPr>
            <w:tcW w:w="3239" w:type="dxa"/>
            <w:tcBorders>
              <w:top w:val="single" w:color="auto" w:sz="4" w:space="0"/>
              <w:left w:val="single" w:color="auto" w:sz="4" w:space="0"/>
              <w:bottom w:val="single" w:color="auto" w:sz="4" w:space="0"/>
              <w:right w:val="single" w:color="auto" w:sz="4" w:space="0"/>
            </w:tcBorders>
          </w:tcPr>
          <w:p w14:paraId="7112AA9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额定工作压力</w:t>
            </w:r>
            <w:r>
              <w:rPr>
                <w:rFonts w:ascii="新宋体" w:hAnsi="新宋体" w:eastAsia="新宋体"/>
                <w:sz w:val="21"/>
                <w:szCs w:val="21"/>
              </w:rPr>
              <w:t>(MPa)</w:t>
            </w:r>
          </w:p>
        </w:tc>
        <w:tc>
          <w:tcPr>
            <w:tcW w:w="3298" w:type="dxa"/>
            <w:tcBorders>
              <w:top w:val="single" w:color="auto" w:sz="4" w:space="0"/>
              <w:left w:val="single" w:color="auto" w:sz="4" w:space="0"/>
              <w:bottom w:val="single" w:color="auto" w:sz="4" w:space="0"/>
              <w:right w:val="single" w:color="auto" w:sz="4" w:space="0"/>
            </w:tcBorders>
            <w:vAlign w:val="center"/>
          </w:tcPr>
          <w:p w14:paraId="74285260">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1.0</w:t>
            </w:r>
          </w:p>
        </w:tc>
        <w:tc>
          <w:tcPr>
            <w:tcW w:w="1274" w:type="dxa"/>
            <w:tcBorders>
              <w:top w:val="single" w:color="auto" w:sz="4" w:space="0"/>
              <w:left w:val="single" w:color="auto" w:sz="4" w:space="0"/>
              <w:bottom w:val="single" w:color="auto" w:sz="4" w:space="0"/>
              <w:right w:val="single" w:color="auto" w:sz="4" w:space="0"/>
            </w:tcBorders>
            <w:vAlign w:val="center"/>
          </w:tcPr>
          <w:p w14:paraId="49ED2B21">
            <w:pPr>
              <w:spacing w:line="0" w:lineRule="atLeast"/>
              <w:ind w:firstLine="0" w:firstLineChars="0"/>
              <w:jc w:val="center"/>
              <w:rPr>
                <w:rFonts w:ascii="新宋体" w:hAnsi="新宋体" w:eastAsia="新宋体"/>
                <w:sz w:val="21"/>
                <w:szCs w:val="21"/>
              </w:rPr>
            </w:pPr>
          </w:p>
        </w:tc>
      </w:tr>
      <w:tr w14:paraId="3C4B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4E1CD44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5</w:t>
            </w:r>
          </w:p>
        </w:tc>
        <w:tc>
          <w:tcPr>
            <w:tcW w:w="3239" w:type="dxa"/>
            <w:tcBorders>
              <w:top w:val="single" w:color="auto" w:sz="4" w:space="0"/>
              <w:left w:val="single" w:color="auto" w:sz="4" w:space="0"/>
              <w:bottom w:val="single" w:color="auto" w:sz="4" w:space="0"/>
              <w:right w:val="single" w:color="auto" w:sz="4" w:space="0"/>
            </w:tcBorders>
          </w:tcPr>
          <w:p w14:paraId="4309019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额定蒸汽温度</w:t>
            </w:r>
            <w:r>
              <w:rPr>
                <w:rFonts w:ascii="新宋体" w:hAnsi="新宋体" w:eastAsia="新宋体"/>
                <w:sz w:val="21"/>
                <w:szCs w:val="21"/>
              </w:rPr>
              <w:t>(</w:t>
            </w:r>
            <w:r>
              <w:rPr>
                <w:rFonts w:hint="eastAsia" w:ascii="新宋体" w:hAnsi="新宋体" w:eastAsia="新宋体"/>
                <w:sz w:val="21"/>
                <w:szCs w:val="21"/>
              </w:rPr>
              <w:t>℃</w:t>
            </w:r>
            <w:r>
              <w:rPr>
                <w:rFonts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4B8F98A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184</w:t>
            </w:r>
          </w:p>
        </w:tc>
        <w:tc>
          <w:tcPr>
            <w:tcW w:w="1274" w:type="dxa"/>
            <w:tcBorders>
              <w:top w:val="single" w:color="auto" w:sz="4" w:space="0"/>
              <w:left w:val="single" w:color="auto" w:sz="4" w:space="0"/>
              <w:bottom w:val="single" w:color="auto" w:sz="4" w:space="0"/>
              <w:right w:val="single" w:color="auto" w:sz="4" w:space="0"/>
            </w:tcBorders>
            <w:vAlign w:val="center"/>
          </w:tcPr>
          <w:p w14:paraId="5EDF6C52">
            <w:pPr>
              <w:spacing w:line="0" w:lineRule="atLeast"/>
              <w:ind w:firstLine="0" w:firstLineChars="0"/>
              <w:jc w:val="center"/>
              <w:rPr>
                <w:rFonts w:ascii="新宋体" w:hAnsi="新宋体" w:eastAsia="新宋体"/>
                <w:sz w:val="21"/>
                <w:szCs w:val="21"/>
              </w:rPr>
            </w:pPr>
          </w:p>
        </w:tc>
      </w:tr>
      <w:tr w14:paraId="7EE7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34CB3C34">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6</w:t>
            </w:r>
          </w:p>
        </w:tc>
        <w:tc>
          <w:tcPr>
            <w:tcW w:w="3239" w:type="dxa"/>
            <w:tcBorders>
              <w:top w:val="single" w:color="auto" w:sz="4" w:space="0"/>
              <w:left w:val="single" w:color="auto" w:sz="4" w:space="0"/>
              <w:bottom w:val="single" w:color="auto" w:sz="4" w:space="0"/>
              <w:right w:val="single" w:color="auto" w:sz="4" w:space="0"/>
            </w:tcBorders>
            <w:vAlign w:val="center"/>
          </w:tcPr>
          <w:p w14:paraId="73D1542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负荷调节范围（</w:t>
            </w:r>
            <w:r>
              <w:rPr>
                <w:rFonts w:ascii="新宋体" w:hAnsi="新宋体" w:eastAsia="新宋体"/>
                <w:sz w:val="21"/>
                <w:szCs w:val="21"/>
              </w:rPr>
              <w:t>%</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409758E1">
            <w:pPr>
              <w:spacing w:line="0" w:lineRule="atLeast"/>
              <w:ind w:firstLine="0" w:firstLineChars="0"/>
              <w:jc w:val="center"/>
              <w:rPr>
                <w:rFonts w:ascii="新宋体" w:hAnsi="新宋体" w:eastAsia="新宋体"/>
                <w:sz w:val="21"/>
                <w:szCs w:val="21"/>
              </w:rPr>
            </w:pPr>
            <w:r>
              <w:rPr>
                <w:rFonts w:ascii="新宋体" w:hAnsi="新宋体" w:eastAsia="新宋体"/>
                <w:sz w:val="21"/>
                <w:szCs w:val="21"/>
              </w:rPr>
              <w:t>20~100</w:t>
            </w:r>
          </w:p>
        </w:tc>
        <w:tc>
          <w:tcPr>
            <w:tcW w:w="1274" w:type="dxa"/>
            <w:tcBorders>
              <w:top w:val="single" w:color="auto" w:sz="4" w:space="0"/>
              <w:left w:val="single" w:color="auto" w:sz="4" w:space="0"/>
              <w:bottom w:val="single" w:color="auto" w:sz="4" w:space="0"/>
              <w:right w:val="single" w:color="auto" w:sz="4" w:space="0"/>
            </w:tcBorders>
            <w:vAlign w:val="center"/>
          </w:tcPr>
          <w:p w14:paraId="0939866F">
            <w:pPr>
              <w:spacing w:line="0" w:lineRule="atLeast"/>
              <w:ind w:firstLine="0" w:firstLineChars="0"/>
              <w:jc w:val="center"/>
              <w:rPr>
                <w:rFonts w:ascii="新宋体" w:hAnsi="新宋体" w:eastAsia="新宋体"/>
                <w:sz w:val="21"/>
                <w:szCs w:val="21"/>
              </w:rPr>
            </w:pPr>
          </w:p>
        </w:tc>
      </w:tr>
      <w:tr w14:paraId="0FBA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007276A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7</w:t>
            </w:r>
          </w:p>
        </w:tc>
        <w:tc>
          <w:tcPr>
            <w:tcW w:w="3239" w:type="dxa"/>
            <w:tcBorders>
              <w:top w:val="single" w:color="auto" w:sz="4" w:space="0"/>
              <w:left w:val="single" w:color="auto" w:sz="4" w:space="0"/>
              <w:bottom w:val="single" w:color="auto" w:sz="4" w:space="0"/>
              <w:right w:val="single" w:color="auto" w:sz="4" w:space="0"/>
            </w:tcBorders>
            <w:vAlign w:val="center"/>
          </w:tcPr>
          <w:p w14:paraId="423F630D">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燃烧装置效率（</w:t>
            </w:r>
            <w:r>
              <w:rPr>
                <w:rFonts w:ascii="新宋体" w:hAnsi="新宋体" w:eastAsia="新宋体"/>
                <w:sz w:val="21"/>
                <w:szCs w:val="21"/>
              </w:rPr>
              <w:t>%</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14C7B6E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w:t>
            </w:r>
            <w:r>
              <w:rPr>
                <w:rFonts w:ascii="新宋体" w:hAnsi="新宋体" w:eastAsia="新宋体"/>
                <w:sz w:val="21"/>
                <w:szCs w:val="21"/>
              </w:rPr>
              <w:t>9</w:t>
            </w:r>
            <w:r>
              <w:rPr>
                <w:rFonts w:hint="eastAsia" w:ascii="新宋体" w:hAnsi="新宋体" w:eastAsia="新宋体"/>
                <w:sz w:val="21"/>
                <w:szCs w:val="21"/>
              </w:rPr>
              <w:t>9</w:t>
            </w:r>
          </w:p>
        </w:tc>
        <w:tc>
          <w:tcPr>
            <w:tcW w:w="1274" w:type="dxa"/>
            <w:tcBorders>
              <w:top w:val="single" w:color="auto" w:sz="4" w:space="0"/>
              <w:left w:val="single" w:color="auto" w:sz="4" w:space="0"/>
              <w:bottom w:val="single" w:color="auto" w:sz="4" w:space="0"/>
              <w:right w:val="single" w:color="auto" w:sz="4" w:space="0"/>
            </w:tcBorders>
            <w:vAlign w:val="center"/>
          </w:tcPr>
          <w:p w14:paraId="4CC07E4E">
            <w:pPr>
              <w:spacing w:line="0" w:lineRule="atLeast"/>
              <w:ind w:firstLine="0" w:firstLineChars="0"/>
              <w:jc w:val="center"/>
              <w:rPr>
                <w:rFonts w:ascii="新宋体" w:hAnsi="新宋体" w:eastAsia="新宋体"/>
                <w:sz w:val="21"/>
                <w:szCs w:val="21"/>
              </w:rPr>
            </w:pPr>
          </w:p>
        </w:tc>
      </w:tr>
      <w:tr w14:paraId="7C00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867" w:type="dxa"/>
            <w:tcBorders>
              <w:top w:val="single" w:color="auto" w:sz="4" w:space="0"/>
              <w:left w:val="single" w:color="auto" w:sz="4" w:space="0"/>
              <w:bottom w:val="single" w:color="auto" w:sz="4" w:space="0"/>
              <w:right w:val="single" w:color="auto" w:sz="4" w:space="0"/>
            </w:tcBorders>
            <w:vAlign w:val="center"/>
          </w:tcPr>
          <w:p w14:paraId="7940E46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8</w:t>
            </w:r>
          </w:p>
        </w:tc>
        <w:tc>
          <w:tcPr>
            <w:tcW w:w="3239" w:type="dxa"/>
            <w:tcBorders>
              <w:top w:val="single" w:color="auto" w:sz="4" w:space="0"/>
              <w:left w:val="single" w:color="auto" w:sz="4" w:space="0"/>
              <w:bottom w:val="single" w:color="auto" w:sz="4" w:space="0"/>
              <w:right w:val="single" w:color="auto" w:sz="4" w:space="0"/>
            </w:tcBorders>
            <w:vAlign w:val="center"/>
          </w:tcPr>
          <w:p w14:paraId="4987A8E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燃烧控制方式</w:t>
            </w:r>
          </w:p>
        </w:tc>
        <w:tc>
          <w:tcPr>
            <w:tcW w:w="3298" w:type="dxa"/>
            <w:tcBorders>
              <w:top w:val="single" w:color="auto" w:sz="4" w:space="0"/>
              <w:left w:val="single" w:color="auto" w:sz="4" w:space="0"/>
              <w:bottom w:val="single" w:color="auto" w:sz="4" w:space="0"/>
              <w:right w:val="single" w:color="auto" w:sz="4" w:space="0"/>
            </w:tcBorders>
            <w:vAlign w:val="center"/>
          </w:tcPr>
          <w:p w14:paraId="74684DA8">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全自动比例调节控制</w:t>
            </w:r>
          </w:p>
        </w:tc>
        <w:tc>
          <w:tcPr>
            <w:tcW w:w="1274" w:type="dxa"/>
            <w:tcBorders>
              <w:top w:val="single" w:color="auto" w:sz="4" w:space="0"/>
              <w:left w:val="single" w:color="auto" w:sz="4" w:space="0"/>
              <w:bottom w:val="single" w:color="auto" w:sz="4" w:space="0"/>
              <w:right w:val="single" w:color="auto" w:sz="4" w:space="0"/>
            </w:tcBorders>
            <w:vAlign w:val="center"/>
          </w:tcPr>
          <w:p w14:paraId="607823C2">
            <w:pPr>
              <w:spacing w:line="0" w:lineRule="atLeast"/>
              <w:ind w:firstLine="0" w:firstLineChars="0"/>
              <w:jc w:val="center"/>
              <w:rPr>
                <w:rFonts w:ascii="新宋体" w:hAnsi="新宋体" w:eastAsia="新宋体"/>
                <w:sz w:val="21"/>
                <w:szCs w:val="21"/>
              </w:rPr>
            </w:pPr>
          </w:p>
        </w:tc>
      </w:tr>
      <w:tr w14:paraId="1D83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67" w:type="dxa"/>
            <w:tcBorders>
              <w:top w:val="single" w:color="auto" w:sz="4" w:space="0"/>
              <w:left w:val="single" w:color="auto" w:sz="4" w:space="0"/>
              <w:bottom w:val="single" w:color="auto" w:sz="4" w:space="0"/>
              <w:right w:val="single" w:color="auto" w:sz="4" w:space="0"/>
            </w:tcBorders>
            <w:vAlign w:val="center"/>
          </w:tcPr>
          <w:p w14:paraId="441AF755">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9</w:t>
            </w:r>
          </w:p>
        </w:tc>
        <w:tc>
          <w:tcPr>
            <w:tcW w:w="3239" w:type="dxa"/>
            <w:tcBorders>
              <w:top w:val="single" w:color="auto" w:sz="4" w:space="0"/>
              <w:left w:val="single" w:color="auto" w:sz="4" w:space="0"/>
              <w:bottom w:val="single" w:color="auto" w:sz="4" w:space="0"/>
              <w:right w:val="single" w:color="auto" w:sz="4" w:space="0"/>
            </w:tcBorders>
            <w:vAlign w:val="center"/>
          </w:tcPr>
          <w:p w14:paraId="598F5803">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燃烧器点火方式</w:t>
            </w:r>
          </w:p>
        </w:tc>
        <w:tc>
          <w:tcPr>
            <w:tcW w:w="3298" w:type="dxa"/>
            <w:tcBorders>
              <w:top w:val="single" w:color="auto" w:sz="4" w:space="0"/>
              <w:left w:val="single" w:color="auto" w:sz="4" w:space="0"/>
              <w:bottom w:val="single" w:color="auto" w:sz="4" w:space="0"/>
              <w:right w:val="single" w:color="auto" w:sz="4" w:space="0"/>
            </w:tcBorders>
            <w:vAlign w:val="center"/>
          </w:tcPr>
          <w:p w14:paraId="6B3046A6">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电子点火</w:t>
            </w:r>
          </w:p>
        </w:tc>
        <w:tc>
          <w:tcPr>
            <w:tcW w:w="1274" w:type="dxa"/>
            <w:tcBorders>
              <w:top w:val="single" w:color="auto" w:sz="4" w:space="0"/>
              <w:left w:val="single" w:color="auto" w:sz="4" w:space="0"/>
              <w:bottom w:val="single" w:color="auto" w:sz="4" w:space="0"/>
              <w:right w:val="single" w:color="auto" w:sz="4" w:space="0"/>
            </w:tcBorders>
            <w:vAlign w:val="center"/>
          </w:tcPr>
          <w:p w14:paraId="36134D29">
            <w:pPr>
              <w:spacing w:line="0" w:lineRule="atLeast"/>
              <w:ind w:firstLine="0" w:firstLineChars="0"/>
              <w:jc w:val="center"/>
              <w:rPr>
                <w:rFonts w:ascii="新宋体" w:hAnsi="新宋体" w:eastAsia="新宋体"/>
                <w:sz w:val="21"/>
                <w:szCs w:val="21"/>
              </w:rPr>
            </w:pPr>
          </w:p>
        </w:tc>
      </w:tr>
      <w:tr w14:paraId="25FF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867" w:type="dxa"/>
            <w:tcBorders>
              <w:top w:val="single" w:color="auto" w:sz="4" w:space="0"/>
              <w:left w:val="single" w:color="auto" w:sz="4" w:space="0"/>
              <w:bottom w:val="single" w:color="auto" w:sz="4" w:space="0"/>
              <w:right w:val="single" w:color="auto" w:sz="4" w:space="0"/>
            </w:tcBorders>
            <w:vAlign w:val="center"/>
          </w:tcPr>
          <w:p w14:paraId="680098C8">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10</w:t>
            </w:r>
          </w:p>
        </w:tc>
        <w:tc>
          <w:tcPr>
            <w:tcW w:w="3239" w:type="dxa"/>
            <w:tcBorders>
              <w:top w:val="single" w:color="auto" w:sz="4" w:space="0"/>
              <w:left w:val="single" w:color="auto" w:sz="4" w:space="0"/>
              <w:bottom w:val="single" w:color="auto" w:sz="4" w:space="0"/>
              <w:right w:val="single" w:color="auto" w:sz="4" w:space="0"/>
            </w:tcBorders>
            <w:vAlign w:val="center"/>
          </w:tcPr>
          <w:p w14:paraId="79F21A60">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使用燃料</w:t>
            </w:r>
          </w:p>
        </w:tc>
        <w:tc>
          <w:tcPr>
            <w:tcW w:w="3298" w:type="dxa"/>
            <w:tcBorders>
              <w:top w:val="single" w:color="auto" w:sz="4" w:space="0"/>
              <w:left w:val="single" w:color="auto" w:sz="4" w:space="0"/>
              <w:bottom w:val="single" w:color="auto" w:sz="4" w:space="0"/>
              <w:right w:val="single" w:color="auto" w:sz="4" w:space="0"/>
            </w:tcBorders>
            <w:vAlign w:val="center"/>
          </w:tcPr>
          <w:p w14:paraId="57EAE064">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天然气</w:t>
            </w:r>
            <w:r>
              <w:rPr>
                <w:rFonts w:ascii="新宋体" w:hAnsi="新宋体" w:eastAsia="新宋体"/>
                <w:sz w:val="21"/>
                <w:szCs w:val="21"/>
              </w:rPr>
              <w:t xml:space="preserve"> </w:t>
            </w:r>
          </w:p>
        </w:tc>
        <w:tc>
          <w:tcPr>
            <w:tcW w:w="1274" w:type="dxa"/>
            <w:tcBorders>
              <w:top w:val="single" w:color="auto" w:sz="4" w:space="0"/>
              <w:left w:val="single" w:color="auto" w:sz="4" w:space="0"/>
              <w:bottom w:val="single" w:color="auto" w:sz="4" w:space="0"/>
              <w:right w:val="single" w:color="auto" w:sz="4" w:space="0"/>
            </w:tcBorders>
            <w:vAlign w:val="center"/>
          </w:tcPr>
          <w:p w14:paraId="68AF3E8F">
            <w:pPr>
              <w:spacing w:line="0" w:lineRule="atLeast"/>
              <w:ind w:firstLine="0" w:firstLineChars="0"/>
              <w:jc w:val="center"/>
              <w:rPr>
                <w:rFonts w:ascii="新宋体" w:hAnsi="新宋体" w:eastAsia="新宋体"/>
                <w:sz w:val="21"/>
                <w:szCs w:val="21"/>
              </w:rPr>
            </w:pPr>
          </w:p>
        </w:tc>
      </w:tr>
      <w:tr w14:paraId="025D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62472763">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11</w:t>
            </w:r>
          </w:p>
        </w:tc>
        <w:tc>
          <w:tcPr>
            <w:tcW w:w="3239" w:type="dxa"/>
            <w:tcBorders>
              <w:top w:val="single" w:color="auto" w:sz="4" w:space="0"/>
              <w:left w:val="single" w:color="auto" w:sz="4" w:space="0"/>
              <w:bottom w:val="single" w:color="auto" w:sz="4" w:space="0"/>
              <w:right w:val="single" w:color="auto" w:sz="4" w:space="0"/>
            </w:tcBorders>
            <w:vAlign w:val="center"/>
          </w:tcPr>
          <w:p w14:paraId="5EBEF926">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燃料热值</w:t>
            </w:r>
          </w:p>
        </w:tc>
        <w:tc>
          <w:tcPr>
            <w:tcW w:w="3298" w:type="dxa"/>
            <w:tcBorders>
              <w:top w:val="single" w:color="auto" w:sz="4" w:space="0"/>
              <w:left w:val="single" w:color="auto" w:sz="4" w:space="0"/>
              <w:bottom w:val="single" w:color="auto" w:sz="4" w:space="0"/>
              <w:right w:val="single" w:color="auto" w:sz="4" w:space="0"/>
            </w:tcBorders>
            <w:vAlign w:val="center"/>
          </w:tcPr>
          <w:p w14:paraId="5F690E21">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天然气</w:t>
            </w:r>
            <w:r>
              <w:rPr>
                <w:rFonts w:ascii="新宋体" w:hAnsi="新宋体" w:eastAsia="新宋体"/>
                <w:sz w:val="21"/>
                <w:szCs w:val="21"/>
              </w:rPr>
              <w:t xml:space="preserve">8600 </w:t>
            </w:r>
            <w:r>
              <w:rPr>
                <w:rFonts w:hint="eastAsia" w:ascii="新宋体" w:hAnsi="新宋体" w:eastAsia="新宋体"/>
                <w:sz w:val="21"/>
                <w:szCs w:val="21"/>
              </w:rPr>
              <w:t>k</w:t>
            </w:r>
            <w:r>
              <w:rPr>
                <w:rFonts w:ascii="新宋体" w:hAnsi="新宋体" w:eastAsia="新宋体"/>
                <w:sz w:val="21"/>
                <w:szCs w:val="21"/>
              </w:rPr>
              <w:t>cal/N</w:t>
            </w:r>
            <w:r>
              <w:rPr>
                <w:rFonts w:hint="eastAsia" w:ascii="新宋体" w:hAnsi="新宋体" w:eastAsia="新宋体"/>
                <w:sz w:val="21"/>
                <w:szCs w:val="21"/>
              </w:rPr>
              <w:t xml:space="preserve"> m</w:t>
            </w:r>
            <w:r>
              <w:rPr>
                <w:rFonts w:hint="eastAsia" w:ascii="新宋体" w:hAnsi="新宋体" w:eastAsia="新宋体"/>
                <w:sz w:val="21"/>
                <w:szCs w:val="21"/>
                <w:vertAlign w:val="superscript"/>
              </w:rPr>
              <w:t>3</w:t>
            </w:r>
          </w:p>
        </w:tc>
        <w:tc>
          <w:tcPr>
            <w:tcW w:w="1274" w:type="dxa"/>
            <w:tcBorders>
              <w:top w:val="single" w:color="auto" w:sz="4" w:space="0"/>
              <w:left w:val="single" w:color="auto" w:sz="4" w:space="0"/>
              <w:bottom w:val="single" w:color="auto" w:sz="4" w:space="0"/>
              <w:right w:val="single" w:color="auto" w:sz="4" w:space="0"/>
            </w:tcBorders>
            <w:vAlign w:val="center"/>
          </w:tcPr>
          <w:p w14:paraId="5C4FF455">
            <w:pPr>
              <w:spacing w:line="0" w:lineRule="atLeast"/>
              <w:ind w:firstLine="0" w:firstLineChars="0"/>
              <w:jc w:val="center"/>
              <w:rPr>
                <w:rFonts w:ascii="新宋体" w:hAnsi="新宋体" w:eastAsia="新宋体"/>
                <w:sz w:val="21"/>
                <w:szCs w:val="21"/>
              </w:rPr>
            </w:pPr>
          </w:p>
        </w:tc>
      </w:tr>
      <w:tr w14:paraId="59B6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51628B5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12</w:t>
            </w:r>
          </w:p>
        </w:tc>
        <w:tc>
          <w:tcPr>
            <w:tcW w:w="3239" w:type="dxa"/>
            <w:tcBorders>
              <w:top w:val="single" w:color="auto" w:sz="4" w:space="0"/>
              <w:left w:val="single" w:color="auto" w:sz="4" w:space="0"/>
              <w:bottom w:val="single" w:color="auto" w:sz="4" w:space="0"/>
              <w:right w:val="single" w:color="auto" w:sz="4" w:space="0"/>
            </w:tcBorders>
            <w:vAlign w:val="center"/>
          </w:tcPr>
          <w:p w14:paraId="4C87A6D3">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额定燃料耗量</w:t>
            </w:r>
          </w:p>
        </w:tc>
        <w:tc>
          <w:tcPr>
            <w:tcW w:w="3298" w:type="dxa"/>
            <w:tcBorders>
              <w:top w:val="single" w:color="auto" w:sz="4" w:space="0"/>
              <w:left w:val="single" w:color="auto" w:sz="4" w:space="0"/>
              <w:bottom w:val="single" w:color="auto" w:sz="4" w:space="0"/>
              <w:right w:val="single" w:color="auto" w:sz="4" w:space="0"/>
            </w:tcBorders>
            <w:vAlign w:val="center"/>
          </w:tcPr>
          <w:p w14:paraId="0B17DBED">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2D5CBC76">
            <w:pPr>
              <w:spacing w:line="0" w:lineRule="atLeast"/>
              <w:ind w:firstLine="0" w:firstLineChars="0"/>
              <w:jc w:val="center"/>
              <w:rPr>
                <w:rFonts w:ascii="新宋体" w:hAnsi="新宋体" w:eastAsia="新宋体"/>
                <w:sz w:val="21"/>
                <w:szCs w:val="21"/>
              </w:rPr>
            </w:pPr>
          </w:p>
        </w:tc>
      </w:tr>
      <w:tr w14:paraId="61A7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51D2260D">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13</w:t>
            </w:r>
          </w:p>
        </w:tc>
        <w:tc>
          <w:tcPr>
            <w:tcW w:w="3239" w:type="dxa"/>
            <w:tcBorders>
              <w:top w:val="single" w:color="auto" w:sz="4" w:space="0"/>
              <w:left w:val="single" w:color="auto" w:sz="4" w:space="0"/>
              <w:bottom w:val="single" w:color="auto" w:sz="4" w:space="0"/>
              <w:right w:val="single" w:color="auto" w:sz="4" w:space="0"/>
            </w:tcBorders>
            <w:vAlign w:val="center"/>
          </w:tcPr>
          <w:p w14:paraId="060AA91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额定负荷热效率（</w:t>
            </w:r>
            <w:r>
              <w:rPr>
                <w:rFonts w:ascii="新宋体" w:hAnsi="新宋体" w:eastAsia="新宋体"/>
                <w:sz w:val="21"/>
                <w:szCs w:val="21"/>
              </w:rPr>
              <w:t>%</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6205FEE5">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1B1076BA">
            <w:pPr>
              <w:spacing w:line="0" w:lineRule="atLeast"/>
              <w:ind w:firstLine="0" w:firstLineChars="0"/>
              <w:jc w:val="center"/>
              <w:rPr>
                <w:rFonts w:ascii="新宋体" w:hAnsi="新宋体" w:eastAsia="新宋体"/>
                <w:sz w:val="21"/>
                <w:szCs w:val="21"/>
              </w:rPr>
            </w:pPr>
          </w:p>
        </w:tc>
      </w:tr>
      <w:tr w14:paraId="4F95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730FA3D8">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14</w:t>
            </w:r>
          </w:p>
        </w:tc>
        <w:tc>
          <w:tcPr>
            <w:tcW w:w="3239" w:type="dxa"/>
            <w:tcBorders>
              <w:top w:val="single" w:color="auto" w:sz="4" w:space="0"/>
              <w:left w:val="single" w:color="auto" w:sz="4" w:space="0"/>
              <w:bottom w:val="single" w:color="auto" w:sz="4" w:space="0"/>
              <w:right w:val="single" w:color="auto" w:sz="4" w:space="0"/>
            </w:tcBorders>
            <w:vAlign w:val="center"/>
          </w:tcPr>
          <w:p w14:paraId="3A0D802B">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排烟温度（º</w:t>
            </w:r>
            <w:r>
              <w:rPr>
                <w:rFonts w:ascii="新宋体" w:hAnsi="新宋体" w:eastAsia="新宋体"/>
                <w:sz w:val="21"/>
                <w:szCs w:val="21"/>
              </w:rPr>
              <w:t>C</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32FABE46">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5862564D">
            <w:pPr>
              <w:spacing w:line="0" w:lineRule="atLeast"/>
              <w:ind w:firstLine="0" w:firstLineChars="0"/>
              <w:jc w:val="center"/>
              <w:rPr>
                <w:rFonts w:ascii="新宋体" w:hAnsi="新宋体" w:eastAsia="新宋体"/>
                <w:sz w:val="21"/>
                <w:szCs w:val="21"/>
              </w:rPr>
            </w:pPr>
          </w:p>
        </w:tc>
      </w:tr>
      <w:tr w14:paraId="7385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39D24138">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15</w:t>
            </w:r>
          </w:p>
        </w:tc>
        <w:tc>
          <w:tcPr>
            <w:tcW w:w="3239" w:type="dxa"/>
            <w:tcBorders>
              <w:top w:val="single" w:color="auto" w:sz="4" w:space="0"/>
              <w:left w:val="single" w:color="auto" w:sz="4" w:space="0"/>
              <w:bottom w:val="single" w:color="auto" w:sz="4" w:space="0"/>
              <w:right w:val="single" w:color="auto" w:sz="4" w:space="0"/>
            </w:tcBorders>
            <w:vAlign w:val="center"/>
          </w:tcPr>
          <w:p w14:paraId="521CD31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排烟口径</w:t>
            </w:r>
          </w:p>
        </w:tc>
        <w:tc>
          <w:tcPr>
            <w:tcW w:w="3298" w:type="dxa"/>
            <w:tcBorders>
              <w:top w:val="single" w:color="auto" w:sz="4" w:space="0"/>
              <w:left w:val="single" w:color="auto" w:sz="4" w:space="0"/>
              <w:bottom w:val="single" w:color="auto" w:sz="4" w:space="0"/>
              <w:right w:val="single" w:color="auto" w:sz="4" w:space="0"/>
            </w:tcBorders>
            <w:vAlign w:val="center"/>
          </w:tcPr>
          <w:p w14:paraId="36DAF9B7">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09AAAB97">
            <w:pPr>
              <w:spacing w:line="0" w:lineRule="atLeast"/>
              <w:ind w:firstLine="0" w:firstLineChars="0"/>
              <w:jc w:val="center"/>
              <w:rPr>
                <w:rFonts w:ascii="新宋体" w:hAnsi="新宋体" w:eastAsia="新宋体"/>
                <w:sz w:val="21"/>
                <w:szCs w:val="21"/>
              </w:rPr>
            </w:pPr>
          </w:p>
        </w:tc>
      </w:tr>
      <w:tr w14:paraId="7011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67" w:type="dxa"/>
            <w:tcBorders>
              <w:top w:val="single" w:color="auto" w:sz="4" w:space="0"/>
              <w:left w:val="single" w:color="auto" w:sz="4" w:space="0"/>
              <w:bottom w:val="single" w:color="auto" w:sz="4" w:space="0"/>
              <w:right w:val="single" w:color="auto" w:sz="4" w:space="0"/>
            </w:tcBorders>
            <w:vAlign w:val="center"/>
          </w:tcPr>
          <w:p w14:paraId="5F984D3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16</w:t>
            </w:r>
          </w:p>
        </w:tc>
        <w:tc>
          <w:tcPr>
            <w:tcW w:w="3239" w:type="dxa"/>
            <w:tcBorders>
              <w:top w:val="single" w:color="auto" w:sz="4" w:space="0"/>
              <w:left w:val="single" w:color="auto" w:sz="4" w:space="0"/>
              <w:bottom w:val="single" w:color="auto" w:sz="4" w:space="0"/>
              <w:right w:val="single" w:color="auto" w:sz="4" w:space="0"/>
            </w:tcBorders>
            <w:vAlign w:val="center"/>
          </w:tcPr>
          <w:p w14:paraId="70D729B1">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运行噪音</w:t>
            </w:r>
            <w:r>
              <w:rPr>
                <w:rFonts w:ascii="新宋体" w:hAnsi="新宋体" w:eastAsia="新宋体"/>
                <w:sz w:val="21"/>
                <w:szCs w:val="21"/>
              </w:rPr>
              <w:t>dB</w:t>
            </w:r>
            <w:r>
              <w:rPr>
                <w:rFonts w:hint="eastAsia" w:ascii="新宋体" w:hAnsi="新宋体" w:eastAsia="新宋体"/>
                <w:sz w:val="21"/>
                <w:szCs w:val="21"/>
              </w:rPr>
              <w:t>（</w:t>
            </w:r>
            <w:r>
              <w:rPr>
                <w:rFonts w:ascii="新宋体" w:hAnsi="新宋体" w:eastAsia="新宋体"/>
                <w:sz w:val="21"/>
                <w:szCs w:val="21"/>
              </w:rPr>
              <w:t>A</w:t>
            </w:r>
            <w:r>
              <w:rPr>
                <w:rFonts w:hint="eastAsia" w:ascii="新宋体" w:hAnsi="新宋体" w:eastAsia="新宋体"/>
                <w:sz w:val="21"/>
                <w:szCs w:val="21"/>
              </w:rPr>
              <w:t>）</w:t>
            </w:r>
          </w:p>
          <w:p w14:paraId="09676F0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（一米处且不带消音罩）</w:t>
            </w:r>
          </w:p>
        </w:tc>
        <w:tc>
          <w:tcPr>
            <w:tcW w:w="3298" w:type="dxa"/>
            <w:tcBorders>
              <w:top w:val="single" w:color="auto" w:sz="4" w:space="0"/>
              <w:left w:val="single" w:color="auto" w:sz="4" w:space="0"/>
              <w:bottom w:val="single" w:color="auto" w:sz="4" w:space="0"/>
              <w:right w:val="single" w:color="auto" w:sz="4" w:space="0"/>
            </w:tcBorders>
            <w:vAlign w:val="center"/>
          </w:tcPr>
          <w:p w14:paraId="601B1F9B">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0B9862C4">
            <w:pPr>
              <w:spacing w:line="0" w:lineRule="atLeast"/>
              <w:ind w:firstLine="0" w:firstLineChars="0"/>
              <w:jc w:val="center"/>
              <w:rPr>
                <w:rFonts w:ascii="新宋体" w:hAnsi="新宋体" w:eastAsia="新宋体"/>
                <w:sz w:val="21"/>
                <w:szCs w:val="21"/>
              </w:rPr>
            </w:pPr>
          </w:p>
        </w:tc>
      </w:tr>
      <w:tr w14:paraId="1717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70C424C3">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17</w:t>
            </w:r>
          </w:p>
        </w:tc>
        <w:tc>
          <w:tcPr>
            <w:tcW w:w="3239" w:type="dxa"/>
            <w:tcBorders>
              <w:top w:val="single" w:color="auto" w:sz="4" w:space="0"/>
              <w:left w:val="single" w:color="auto" w:sz="4" w:space="0"/>
              <w:bottom w:val="single" w:color="auto" w:sz="4" w:space="0"/>
              <w:right w:val="single" w:color="auto" w:sz="4" w:space="0"/>
            </w:tcBorders>
            <w:vAlign w:val="center"/>
          </w:tcPr>
          <w:p w14:paraId="2FC32EC6">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设备外表面温度（º</w:t>
            </w:r>
            <w:r>
              <w:rPr>
                <w:rFonts w:ascii="新宋体" w:hAnsi="新宋体" w:eastAsia="新宋体"/>
                <w:sz w:val="21"/>
                <w:szCs w:val="21"/>
              </w:rPr>
              <w:t>C</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6DE624FD">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w:t>
            </w:r>
            <w:r>
              <w:rPr>
                <w:rFonts w:ascii="新宋体" w:hAnsi="新宋体" w:eastAsia="新宋体"/>
                <w:sz w:val="21"/>
                <w:szCs w:val="21"/>
              </w:rPr>
              <w:t>45</w:t>
            </w:r>
          </w:p>
        </w:tc>
        <w:tc>
          <w:tcPr>
            <w:tcW w:w="1274" w:type="dxa"/>
            <w:tcBorders>
              <w:top w:val="single" w:color="auto" w:sz="4" w:space="0"/>
              <w:left w:val="single" w:color="auto" w:sz="4" w:space="0"/>
              <w:bottom w:val="single" w:color="auto" w:sz="4" w:space="0"/>
              <w:right w:val="single" w:color="auto" w:sz="4" w:space="0"/>
            </w:tcBorders>
            <w:vAlign w:val="center"/>
          </w:tcPr>
          <w:p w14:paraId="3125ED8E">
            <w:pPr>
              <w:spacing w:line="0" w:lineRule="atLeast"/>
              <w:ind w:firstLine="0" w:firstLineChars="0"/>
              <w:jc w:val="center"/>
              <w:rPr>
                <w:rFonts w:ascii="新宋体" w:hAnsi="新宋体" w:eastAsia="新宋体"/>
                <w:sz w:val="21"/>
                <w:szCs w:val="21"/>
              </w:rPr>
            </w:pPr>
          </w:p>
        </w:tc>
      </w:tr>
      <w:tr w14:paraId="363A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6F23D08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18</w:t>
            </w:r>
          </w:p>
        </w:tc>
        <w:tc>
          <w:tcPr>
            <w:tcW w:w="3239" w:type="dxa"/>
            <w:tcBorders>
              <w:top w:val="single" w:color="auto" w:sz="4" w:space="0"/>
              <w:left w:val="single" w:color="auto" w:sz="4" w:space="0"/>
              <w:bottom w:val="single" w:color="auto" w:sz="4" w:space="0"/>
              <w:right w:val="single" w:color="auto" w:sz="4" w:space="0"/>
            </w:tcBorders>
            <w:vAlign w:val="center"/>
          </w:tcPr>
          <w:p w14:paraId="4C047123">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电源</w:t>
            </w:r>
          </w:p>
        </w:tc>
        <w:tc>
          <w:tcPr>
            <w:tcW w:w="3298" w:type="dxa"/>
            <w:tcBorders>
              <w:top w:val="single" w:color="auto" w:sz="4" w:space="0"/>
              <w:left w:val="single" w:color="auto" w:sz="4" w:space="0"/>
              <w:bottom w:val="single" w:color="auto" w:sz="4" w:space="0"/>
              <w:right w:val="single" w:color="auto" w:sz="4" w:space="0"/>
            </w:tcBorders>
            <w:vAlign w:val="center"/>
          </w:tcPr>
          <w:p w14:paraId="6175234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三相五线</w:t>
            </w:r>
            <w:r>
              <w:rPr>
                <w:rFonts w:ascii="新宋体" w:hAnsi="新宋体" w:eastAsia="新宋体"/>
                <w:sz w:val="21"/>
                <w:szCs w:val="21"/>
              </w:rPr>
              <w:t>380</w:t>
            </w:r>
            <w:r>
              <w:rPr>
                <w:rFonts w:hint="eastAsia" w:ascii="新宋体" w:hAnsi="新宋体" w:eastAsia="新宋体"/>
                <w:sz w:val="21"/>
                <w:szCs w:val="21"/>
              </w:rPr>
              <w:t>V，</w:t>
            </w:r>
            <w:r>
              <w:rPr>
                <w:rFonts w:ascii="新宋体" w:hAnsi="新宋体" w:eastAsia="新宋体"/>
                <w:sz w:val="21"/>
                <w:szCs w:val="21"/>
              </w:rPr>
              <w:t>50Hz</w:t>
            </w:r>
          </w:p>
        </w:tc>
        <w:tc>
          <w:tcPr>
            <w:tcW w:w="1274" w:type="dxa"/>
            <w:tcBorders>
              <w:top w:val="single" w:color="auto" w:sz="4" w:space="0"/>
              <w:left w:val="single" w:color="auto" w:sz="4" w:space="0"/>
              <w:bottom w:val="single" w:color="auto" w:sz="4" w:space="0"/>
              <w:right w:val="single" w:color="auto" w:sz="4" w:space="0"/>
            </w:tcBorders>
            <w:vAlign w:val="center"/>
          </w:tcPr>
          <w:p w14:paraId="65D84E23">
            <w:pPr>
              <w:spacing w:line="0" w:lineRule="atLeast"/>
              <w:ind w:firstLine="0" w:firstLineChars="0"/>
              <w:jc w:val="center"/>
              <w:rPr>
                <w:rFonts w:ascii="新宋体" w:hAnsi="新宋体" w:eastAsia="新宋体"/>
                <w:sz w:val="21"/>
                <w:szCs w:val="21"/>
              </w:rPr>
            </w:pPr>
          </w:p>
        </w:tc>
      </w:tr>
      <w:tr w14:paraId="2693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7BE6814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19</w:t>
            </w:r>
          </w:p>
        </w:tc>
        <w:tc>
          <w:tcPr>
            <w:tcW w:w="3239" w:type="dxa"/>
            <w:tcBorders>
              <w:top w:val="single" w:color="auto" w:sz="4" w:space="0"/>
              <w:left w:val="single" w:color="auto" w:sz="4" w:space="0"/>
              <w:bottom w:val="single" w:color="auto" w:sz="4" w:space="0"/>
              <w:right w:val="single" w:color="auto" w:sz="4" w:space="0"/>
            </w:tcBorders>
            <w:vAlign w:val="center"/>
          </w:tcPr>
          <w:p w14:paraId="54FADC8F">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锅炉电功率</w:t>
            </w:r>
          </w:p>
        </w:tc>
        <w:tc>
          <w:tcPr>
            <w:tcW w:w="3298" w:type="dxa"/>
            <w:tcBorders>
              <w:top w:val="single" w:color="auto" w:sz="4" w:space="0"/>
              <w:left w:val="single" w:color="auto" w:sz="4" w:space="0"/>
              <w:bottom w:val="single" w:color="auto" w:sz="4" w:space="0"/>
              <w:right w:val="single" w:color="auto" w:sz="4" w:space="0"/>
            </w:tcBorders>
            <w:vAlign w:val="center"/>
          </w:tcPr>
          <w:p w14:paraId="36EC2A59">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1D216E5A">
            <w:pPr>
              <w:spacing w:line="0" w:lineRule="atLeast"/>
              <w:ind w:firstLine="0" w:firstLineChars="0"/>
              <w:jc w:val="center"/>
              <w:rPr>
                <w:rFonts w:ascii="新宋体" w:hAnsi="新宋体" w:eastAsia="新宋体"/>
                <w:sz w:val="21"/>
                <w:szCs w:val="21"/>
              </w:rPr>
            </w:pPr>
          </w:p>
        </w:tc>
      </w:tr>
      <w:tr w14:paraId="7ADB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792E94F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20</w:t>
            </w:r>
          </w:p>
        </w:tc>
        <w:tc>
          <w:tcPr>
            <w:tcW w:w="3239" w:type="dxa"/>
            <w:tcBorders>
              <w:top w:val="single" w:color="auto" w:sz="4" w:space="0"/>
              <w:left w:val="single" w:color="auto" w:sz="4" w:space="0"/>
              <w:bottom w:val="single" w:color="auto" w:sz="4" w:space="0"/>
              <w:right w:val="single" w:color="auto" w:sz="4" w:space="0"/>
            </w:tcBorders>
            <w:vAlign w:val="center"/>
          </w:tcPr>
          <w:p w14:paraId="0B16DC1F">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控制界面</w:t>
            </w:r>
          </w:p>
        </w:tc>
        <w:tc>
          <w:tcPr>
            <w:tcW w:w="3298" w:type="dxa"/>
            <w:tcBorders>
              <w:top w:val="single" w:color="auto" w:sz="4" w:space="0"/>
              <w:left w:val="single" w:color="auto" w:sz="4" w:space="0"/>
              <w:bottom w:val="single" w:color="auto" w:sz="4" w:space="0"/>
              <w:right w:val="single" w:color="auto" w:sz="4" w:space="0"/>
            </w:tcBorders>
            <w:vAlign w:val="center"/>
          </w:tcPr>
          <w:p w14:paraId="070750E1">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中文</w:t>
            </w:r>
          </w:p>
        </w:tc>
        <w:tc>
          <w:tcPr>
            <w:tcW w:w="1274" w:type="dxa"/>
            <w:tcBorders>
              <w:top w:val="single" w:color="auto" w:sz="4" w:space="0"/>
              <w:left w:val="single" w:color="auto" w:sz="4" w:space="0"/>
              <w:bottom w:val="single" w:color="auto" w:sz="4" w:space="0"/>
              <w:right w:val="single" w:color="auto" w:sz="4" w:space="0"/>
            </w:tcBorders>
            <w:vAlign w:val="center"/>
          </w:tcPr>
          <w:p w14:paraId="3EB68362">
            <w:pPr>
              <w:spacing w:line="0" w:lineRule="atLeast"/>
              <w:ind w:firstLine="0" w:firstLineChars="0"/>
              <w:jc w:val="center"/>
              <w:rPr>
                <w:rFonts w:ascii="新宋体" w:hAnsi="新宋体" w:eastAsia="新宋体"/>
                <w:sz w:val="21"/>
                <w:szCs w:val="21"/>
              </w:rPr>
            </w:pPr>
          </w:p>
        </w:tc>
      </w:tr>
      <w:tr w14:paraId="55C3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67" w:type="dxa"/>
            <w:tcBorders>
              <w:top w:val="single" w:color="auto" w:sz="4" w:space="0"/>
              <w:left w:val="single" w:color="auto" w:sz="4" w:space="0"/>
              <w:bottom w:val="single" w:color="auto" w:sz="4" w:space="0"/>
              <w:right w:val="single" w:color="auto" w:sz="4" w:space="0"/>
            </w:tcBorders>
            <w:vAlign w:val="center"/>
          </w:tcPr>
          <w:p w14:paraId="4116FC24">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21</w:t>
            </w:r>
          </w:p>
        </w:tc>
        <w:tc>
          <w:tcPr>
            <w:tcW w:w="3239" w:type="dxa"/>
            <w:tcBorders>
              <w:top w:val="single" w:color="auto" w:sz="4" w:space="0"/>
              <w:left w:val="single" w:color="auto" w:sz="4" w:space="0"/>
              <w:bottom w:val="single" w:color="auto" w:sz="4" w:space="0"/>
              <w:right w:val="single" w:color="auto" w:sz="4" w:space="0"/>
            </w:tcBorders>
            <w:vAlign w:val="center"/>
          </w:tcPr>
          <w:p w14:paraId="29D3C1ED">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控制系统</w:t>
            </w:r>
          </w:p>
        </w:tc>
        <w:tc>
          <w:tcPr>
            <w:tcW w:w="3298" w:type="dxa"/>
            <w:tcBorders>
              <w:top w:val="single" w:color="auto" w:sz="4" w:space="0"/>
              <w:left w:val="single" w:color="auto" w:sz="4" w:space="0"/>
              <w:bottom w:val="single" w:color="auto" w:sz="4" w:space="0"/>
              <w:right w:val="single" w:color="auto" w:sz="4" w:space="0"/>
            </w:tcBorders>
            <w:vAlign w:val="center"/>
          </w:tcPr>
          <w:p w14:paraId="3BC37A90">
            <w:pPr>
              <w:spacing w:line="0" w:lineRule="atLeast"/>
              <w:ind w:firstLine="0" w:firstLineChars="0"/>
              <w:jc w:val="center"/>
              <w:rPr>
                <w:rFonts w:ascii="新宋体" w:hAnsi="新宋体" w:eastAsia="新宋体"/>
                <w:sz w:val="21"/>
                <w:szCs w:val="21"/>
              </w:rPr>
            </w:pPr>
            <w:r>
              <w:rPr>
                <w:rFonts w:ascii="新宋体" w:hAnsi="新宋体" w:eastAsia="新宋体"/>
                <w:sz w:val="21"/>
                <w:szCs w:val="21"/>
              </w:rPr>
              <w:t>PLC</w:t>
            </w:r>
            <w:r>
              <w:rPr>
                <w:rFonts w:hint="eastAsia" w:ascii="新宋体" w:hAnsi="新宋体" w:eastAsia="新宋体"/>
                <w:sz w:val="21"/>
                <w:szCs w:val="21"/>
              </w:rPr>
              <w:t>控制</w:t>
            </w:r>
            <w:r>
              <w:rPr>
                <w:rFonts w:ascii="新宋体" w:hAnsi="新宋体" w:eastAsia="新宋体"/>
                <w:sz w:val="21"/>
                <w:szCs w:val="21"/>
              </w:rPr>
              <w:t>(</w:t>
            </w:r>
            <w:r>
              <w:rPr>
                <w:rFonts w:hint="eastAsia" w:ascii="新宋体" w:hAnsi="新宋体" w:eastAsia="新宋体"/>
                <w:sz w:val="21"/>
                <w:szCs w:val="21"/>
              </w:rPr>
              <w:t>全自动控制和显示，自动记录带</w:t>
            </w:r>
            <w:r>
              <w:rPr>
                <w:rFonts w:ascii="新宋体" w:hAnsi="新宋体" w:eastAsia="新宋体"/>
                <w:sz w:val="21"/>
                <w:szCs w:val="21"/>
              </w:rPr>
              <w:t>BA</w:t>
            </w:r>
            <w:r>
              <w:rPr>
                <w:rFonts w:hint="eastAsia" w:ascii="新宋体" w:hAnsi="新宋体" w:eastAsia="新宋体"/>
                <w:sz w:val="21"/>
                <w:szCs w:val="21"/>
              </w:rPr>
              <w:t>接口、须完全开放通信协议，优先配置</w:t>
            </w:r>
            <w:r>
              <w:rPr>
                <w:rFonts w:ascii="新宋体" w:hAnsi="新宋体" w:eastAsia="新宋体"/>
                <w:sz w:val="21"/>
                <w:szCs w:val="21"/>
              </w:rPr>
              <w:t>BAC net</w:t>
            </w:r>
            <w:r>
              <w:rPr>
                <w:rFonts w:hint="eastAsia" w:ascii="新宋体" w:hAnsi="新宋体" w:eastAsia="新宋体"/>
                <w:sz w:val="21"/>
                <w:szCs w:val="21"/>
              </w:rPr>
              <w:t>通讯协议、实现远程监控</w:t>
            </w:r>
            <w:r>
              <w:rPr>
                <w:rFonts w:ascii="新宋体" w:hAnsi="新宋体" w:eastAsia="新宋体"/>
                <w:sz w:val="21"/>
                <w:szCs w:val="21"/>
              </w:rPr>
              <w:t xml:space="preserve">) </w:t>
            </w:r>
            <w:r>
              <w:rPr>
                <w:rFonts w:hint="eastAsia" w:ascii="新宋体" w:hAnsi="新宋体" w:eastAsia="新宋体"/>
                <w:sz w:val="21"/>
                <w:szCs w:val="21"/>
              </w:rPr>
              <w:t>供应商详细说明</w:t>
            </w:r>
          </w:p>
        </w:tc>
        <w:tc>
          <w:tcPr>
            <w:tcW w:w="1274" w:type="dxa"/>
            <w:tcBorders>
              <w:top w:val="single" w:color="auto" w:sz="4" w:space="0"/>
              <w:left w:val="single" w:color="auto" w:sz="4" w:space="0"/>
              <w:bottom w:val="single" w:color="auto" w:sz="4" w:space="0"/>
              <w:right w:val="single" w:color="auto" w:sz="4" w:space="0"/>
            </w:tcBorders>
            <w:vAlign w:val="center"/>
          </w:tcPr>
          <w:p w14:paraId="5541BB81">
            <w:pPr>
              <w:spacing w:line="0" w:lineRule="atLeast"/>
              <w:ind w:firstLine="0" w:firstLineChars="0"/>
              <w:jc w:val="center"/>
              <w:rPr>
                <w:rFonts w:ascii="新宋体" w:hAnsi="新宋体" w:eastAsia="新宋体"/>
                <w:sz w:val="21"/>
                <w:szCs w:val="21"/>
              </w:rPr>
            </w:pPr>
          </w:p>
        </w:tc>
      </w:tr>
      <w:tr w14:paraId="049A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3C5C9146">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22</w:t>
            </w:r>
          </w:p>
        </w:tc>
        <w:tc>
          <w:tcPr>
            <w:tcW w:w="3239" w:type="dxa"/>
            <w:tcBorders>
              <w:top w:val="single" w:color="auto" w:sz="4" w:space="0"/>
              <w:left w:val="single" w:color="auto" w:sz="4" w:space="0"/>
              <w:bottom w:val="single" w:color="auto" w:sz="4" w:space="0"/>
              <w:right w:val="single" w:color="auto" w:sz="4" w:space="0"/>
            </w:tcBorders>
            <w:vAlign w:val="center"/>
          </w:tcPr>
          <w:p w14:paraId="463E07C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锅炉外形尺寸（长</w:t>
            </w:r>
            <w:r>
              <w:rPr>
                <w:rFonts w:ascii="新宋体" w:hAnsi="新宋体" w:eastAsia="新宋体"/>
                <w:sz w:val="21"/>
                <w:szCs w:val="21"/>
              </w:rPr>
              <w:t>*</w:t>
            </w:r>
            <w:r>
              <w:rPr>
                <w:rFonts w:hint="eastAsia" w:ascii="新宋体" w:hAnsi="新宋体" w:eastAsia="新宋体"/>
                <w:sz w:val="21"/>
                <w:szCs w:val="21"/>
              </w:rPr>
              <w:t>宽</w:t>
            </w:r>
            <w:r>
              <w:rPr>
                <w:rFonts w:ascii="新宋体" w:hAnsi="新宋体" w:eastAsia="新宋体"/>
                <w:sz w:val="21"/>
                <w:szCs w:val="21"/>
              </w:rPr>
              <w:t>*</w:t>
            </w:r>
            <w:r>
              <w:rPr>
                <w:rFonts w:hint="eastAsia" w:ascii="新宋体" w:hAnsi="新宋体" w:eastAsia="新宋体"/>
                <w:sz w:val="21"/>
                <w:szCs w:val="21"/>
              </w:rPr>
              <w:t>高</w:t>
            </w:r>
            <w:r>
              <w:rPr>
                <w:rFonts w:ascii="新宋体" w:hAnsi="新宋体" w:eastAsia="新宋体"/>
                <w:sz w:val="21"/>
                <w:szCs w:val="21"/>
              </w:rPr>
              <w:t>mm</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54BDB6A9">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0D1548EA">
            <w:pPr>
              <w:spacing w:line="0" w:lineRule="atLeast"/>
              <w:ind w:firstLine="0" w:firstLineChars="0"/>
              <w:jc w:val="center"/>
              <w:rPr>
                <w:rFonts w:ascii="新宋体" w:hAnsi="新宋体" w:eastAsia="新宋体"/>
                <w:sz w:val="21"/>
                <w:szCs w:val="21"/>
              </w:rPr>
            </w:pPr>
          </w:p>
        </w:tc>
      </w:tr>
      <w:tr w14:paraId="3EB0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4755185F">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23</w:t>
            </w:r>
          </w:p>
        </w:tc>
        <w:tc>
          <w:tcPr>
            <w:tcW w:w="3239" w:type="dxa"/>
            <w:tcBorders>
              <w:top w:val="single" w:color="auto" w:sz="4" w:space="0"/>
              <w:left w:val="single" w:color="auto" w:sz="4" w:space="0"/>
              <w:bottom w:val="single" w:color="auto" w:sz="4" w:space="0"/>
              <w:right w:val="single" w:color="auto" w:sz="4" w:space="0"/>
            </w:tcBorders>
            <w:vAlign w:val="center"/>
          </w:tcPr>
          <w:p w14:paraId="2694DD7D">
            <w:pPr>
              <w:spacing w:line="0" w:lineRule="atLeast"/>
              <w:ind w:firstLine="0" w:firstLineChars="0"/>
              <w:rPr>
                <w:rFonts w:ascii="新宋体" w:hAnsi="新宋体" w:eastAsia="新宋体"/>
                <w:sz w:val="21"/>
                <w:szCs w:val="21"/>
              </w:rPr>
            </w:pPr>
            <w:r>
              <w:rPr>
                <w:rFonts w:hint="eastAsia" w:ascii="宋体" w:hAnsi="宋体" w:eastAsia="宋体" w:cs="宋体"/>
                <w:bCs/>
                <w:sz w:val="21"/>
                <w:szCs w:val="21"/>
              </w:rPr>
              <w:t>环保标准：</w:t>
            </w:r>
            <w:r>
              <w:rPr>
                <w:rFonts w:hint="eastAsia" w:ascii="新宋体" w:hAnsi="新宋体" w:eastAsia="新宋体"/>
                <w:sz w:val="21"/>
                <w:szCs w:val="21"/>
              </w:rPr>
              <w:t>氮氧化物排放量</w:t>
            </w:r>
          </w:p>
        </w:tc>
        <w:tc>
          <w:tcPr>
            <w:tcW w:w="3298" w:type="dxa"/>
            <w:tcBorders>
              <w:top w:val="single" w:color="auto" w:sz="4" w:space="0"/>
              <w:left w:val="single" w:color="auto" w:sz="4" w:space="0"/>
              <w:bottom w:val="single" w:color="auto" w:sz="4" w:space="0"/>
              <w:right w:val="single" w:color="auto" w:sz="4" w:space="0"/>
            </w:tcBorders>
            <w:vAlign w:val="center"/>
          </w:tcPr>
          <w:p w14:paraId="3801CA3E">
            <w:pPr>
              <w:spacing w:line="0" w:lineRule="atLeast"/>
              <w:ind w:firstLine="0" w:firstLineChars="0"/>
              <w:jc w:val="center"/>
              <w:rPr>
                <w:rFonts w:ascii="新宋体" w:hAnsi="新宋体" w:eastAsia="新宋体"/>
                <w:sz w:val="21"/>
                <w:szCs w:val="21"/>
              </w:rPr>
            </w:pPr>
            <w:r>
              <w:rPr>
                <w:rFonts w:ascii="宋体" w:hAnsi="宋体" w:eastAsia="宋体" w:cs="宋体"/>
                <w:bCs/>
                <w:sz w:val="21"/>
                <w:szCs w:val="21"/>
              </w:rPr>
              <w:t>NO</w:t>
            </w:r>
            <w:r>
              <w:rPr>
                <w:rFonts w:ascii="宋体" w:hAnsi="宋体" w:eastAsia="宋体" w:cs="宋体"/>
                <w:bCs/>
                <w:sz w:val="21"/>
                <w:szCs w:val="21"/>
                <w:vertAlign w:val="subscript"/>
              </w:rPr>
              <w:t>X</w:t>
            </w:r>
            <w:r>
              <w:rPr>
                <w:rFonts w:ascii="宋体" w:hAnsi="宋体" w:eastAsia="宋体" w:cs="宋体"/>
                <w:bCs/>
                <w:sz w:val="21"/>
                <w:szCs w:val="21"/>
              </w:rPr>
              <w:t>含量</w:t>
            </w:r>
            <w:r>
              <w:rPr>
                <w:rFonts w:hint="eastAsia" w:ascii="宋体" w:hAnsi="宋体" w:eastAsia="宋体" w:cs="宋体"/>
                <w:bCs/>
                <w:sz w:val="21"/>
                <w:szCs w:val="21"/>
              </w:rPr>
              <w:t>＜30mg/</w:t>
            </w:r>
            <w:r>
              <w:rPr>
                <w:rFonts w:ascii="宋体" w:hAnsi="宋体" w:eastAsia="宋体" w:cs="宋体"/>
                <w:bCs/>
                <w:sz w:val="21"/>
                <w:szCs w:val="21"/>
              </w:rPr>
              <w:t>m</w:t>
            </w:r>
            <w:r>
              <w:rPr>
                <w:rFonts w:hint="eastAsia" w:ascii="宋体" w:hAnsi="宋体" w:eastAsia="宋体" w:cs="宋体"/>
                <w:bCs/>
                <w:sz w:val="21"/>
                <w:szCs w:val="21"/>
                <w:vertAlign w:val="superscript"/>
              </w:rPr>
              <w:t>3</w:t>
            </w:r>
          </w:p>
        </w:tc>
        <w:tc>
          <w:tcPr>
            <w:tcW w:w="1274" w:type="dxa"/>
            <w:tcBorders>
              <w:top w:val="single" w:color="auto" w:sz="4" w:space="0"/>
              <w:left w:val="single" w:color="auto" w:sz="4" w:space="0"/>
              <w:bottom w:val="single" w:color="auto" w:sz="4" w:space="0"/>
              <w:right w:val="single" w:color="auto" w:sz="4" w:space="0"/>
            </w:tcBorders>
            <w:vAlign w:val="center"/>
          </w:tcPr>
          <w:p w14:paraId="37B89174">
            <w:pPr>
              <w:spacing w:line="0" w:lineRule="atLeast"/>
              <w:ind w:firstLine="0" w:firstLineChars="0"/>
              <w:jc w:val="center"/>
              <w:rPr>
                <w:rFonts w:ascii="新宋体" w:hAnsi="新宋体" w:eastAsia="新宋体"/>
                <w:sz w:val="21"/>
                <w:szCs w:val="21"/>
              </w:rPr>
            </w:pPr>
          </w:p>
        </w:tc>
      </w:tr>
      <w:tr w14:paraId="1C53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2200ECB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24</w:t>
            </w:r>
          </w:p>
        </w:tc>
        <w:tc>
          <w:tcPr>
            <w:tcW w:w="3239" w:type="dxa"/>
            <w:tcBorders>
              <w:top w:val="single" w:color="auto" w:sz="4" w:space="0"/>
              <w:left w:val="single" w:color="auto" w:sz="4" w:space="0"/>
              <w:bottom w:val="single" w:color="auto" w:sz="4" w:space="0"/>
              <w:right w:val="single" w:color="auto" w:sz="4" w:space="0"/>
            </w:tcBorders>
            <w:vAlign w:val="center"/>
          </w:tcPr>
          <w:p w14:paraId="1885E16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锅炉水容量</w:t>
            </w:r>
            <w:r>
              <w:rPr>
                <w:rFonts w:ascii="新宋体" w:hAnsi="新宋体" w:eastAsia="新宋体"/>
                <w:sz w:val="21"/>
                <w:szCs w:val="21"/>
              </w:rPr>
              <w:t xml:space="preserve"> (L)</w:t>
            </w:r>
          </w:p>
        </w:tc>
        <w:tc>
          <w:tcPr>
            <w:tcW w:w="3298" w:type="dxa"/>
            <w:tcBorders>
              <w:top w:val="single" w:color="auto" w:sz="4" w:space="0"/>
              <w:left w:val="single" w:color="auto" w:sz="4" w:space="0"/>
              <w:bottom w:val="single" w:color="auto" w:sz="4" w:space="0"/>
              <w:right w:val="single" w:color="auto" w:sz="4" w:space="0"/>
            </w:tcBorders>
            <w:vAlign w:val="center"/>
          </w:tcPr>
          <w:p w14:paraId="6325EE3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w:t>
            </w:r>
            <w:r>
              <w:rPr>
                <w:rFonts w:ascii="新宋体" w:hAnsi="新宋体" w:eastAsia="新宋体"/>
                <w:sz w:val="21"/>
                <w:szCs w:val="21"/>
              </w:rPr>
              <w:t>30</w:t>
            </w:r>
          </w:p>
        </w:tc>
        <w:tc>
          <w:tcPr>
            <w:tcW w:w="1274" w:type="dxa"/>
            <w:tcBorders>
              <w:top w:val="single" w:color="auto" w:sz="4" w:space="0"/>
              <w:left w:val="single" w:color="auto" w:sz="4" w:space="0"/>
              <w:bottom w:val="single" w:color="auto" w:sz="4" w:space="0"/>
              <w:right w:val="single" w:color="auto" w:sz="4" w:space="0"/>
            </w:tcBorders>
            <w:vAlign w:val="center"/>
          </w:tcPr>
          <w:p w14:paraId="41315341">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需提供2024年10月28日以后的省级检测报告</w:t>
            </w:r>
          </w:p>
        </w:tc>
      </w:tr>
      <w:tr w14:paraId="617B5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5619DEA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25</w:t>
            </w:r>
          </w:p>
        </w:tc>
        <w:tc>
          <w:tcPr>
            <w:tcW w:w="3239" w:type="dxa"/>
            <w:tcBorders>
              <w:top w:val="single" w:color="auto" w:sz="4" w:space="0"/>
              <w:left w:val="single" w:color="auto" w:sz="4" w:space="0"/>
              <w:bottom w:val="single" w:color="auto" w:sz="4" w:space="0"/>
              <w:right w:val="single" w:color="auto" w:sz="4" w:space="0"/>
            </w:tcBorders>
            <w:vAlign w:val="center"/>
          </w:tcPr>
          <w:p w14:paraId="397F96F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锅炉运行重量（</w:t>
            </w:r>
            <w:r>
              <w:rPr>
                <w:rFonts w:ascii="新宋体" w:hAnsi="新宋体" w:eastAsia="新宋体"/>
                <w:sz w:val="21"/>
                <w:szCs w:val="21"/>
              </w:rPr>
              <w:t>t</w:t>
            </w:r>
            <w:r>
              <w:rPr>
                <w:rFonts w:hint="eastAsia"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6ED05E7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4AC422E4">
            <w:pPr>
              <w:spacing w:line="0" w:lineRule="atLeast"/>
              <w:ind w:firstLine="0" w:firstLineChars="0"/>
              <w:jc w:val="center"/>
              <w:rPr>
                <w:rFonts w:ascii="新宋体" w:hAnsi="新宋体" w:eastAsia="新宋体"/>
                <w:sz w:val="21"/>
                <w:szCs w:val="21"/>
              </w:rPr>
            </w:pPr>
          </w:p>
        </w:tc>
      </w:tr>
      <w:tr w14:paraId="6A29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540B61E1">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26</w:t>
            </w:r>
          </w:p>
        </w:tc>
        <w:tc>
          <w:tcPr>
            <w:tcW w:w="3239" w:type="dxa"/>
            <w:tcBorders>
              <w:top w:val="single" w:color="auto" w:sz="4" w:space="0"/>
              <w:left w:val="single" w:color="auto" w:sz="4" w:space="0"/>
              <w:bottom w:val="single" w:color="auto" w:sz="4" w:space="0"/>
              <w:right w:val="single" w:color="auto" w:sz="4" w:space="0"/>
            </w:tcBorders>
            <w:vAlign w:val="center"/>
          </w:tcPr>
          <w:p w14:paraId="53B6DCA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锅炉使用寿命</w:t>
            </w:r>
            <w:r>
              <w:rPr>
                <w:rFonts w:ascii="新宋体" w:hAnsi="新宋体" w:eastAsia="新宋体"/>
                <w:sz w:val="21"/>
                <w:szCs w:val="21"/>
              </w:rPr>
              <w:t>(</w:t>
            </w:r>
            <w:r>
              <w:rPr>
                <w:rFonts w:hint="eastAsia" w:ascii="新宋体" w:hAnsi="新宋体" w:eastAsia="新宋体"/>
                <w:sz w:val="21"/>
                <w:szCs w:val="21"/>
              </w:rPr>
              <w:t>年</w:t>
            </w:r>
            <w:r>
              <w:rPr>
                <w:rFonts w:ascii="新宋体" w:hAnsi="新宋体" w:eastAsia="新宋体"/>
                <w:sz w:val="21"/>
                <w:szCs w:val="21"/>
              </w:rPr>
              <w:t>)</w:t>
            </w:r>
          </w:p>
        </w:tc>
        <w:tc>
          <w:tcPr>
            <w:tcW w:w="3298" w:type="dxa"/>
            <w:tcBorders>
              <w:top w:val="single" w:color="auto" w:sz="4" w:space="0"/>
              <w:left w:val="single" w:color="auto" w:sz="4" w:space="0"/>
              <w:bottom w:val="single" w:color="auto" w:sz="4" w:space="0"/>
              <w:right w:val="single" w:color="auto" w:sz="4" w:space="0"/>
            </w:tcBorders>
            <w:vAlign w:val="center"/>
          </w:tcPr>
          <w:p w14:paraId="293C3D20">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w:t>
            </w:r>
            <w:r>
              <w:rPr>
                <w:rFonts w:ascii="新宋体" w:hAnsi="新宋体" w:eastAsia="新宋体"/>
                <w:sz w:val="21"/>
                <w:szCs w:val="21"/>
              </w:rPr>
              <w:t>15</w:t>
            </w:r>
          </w:p>
        </w:tc>
        <w:tc>
          <w:tcPr>
            <w:tcW w:w="1274" w:type="dxa"/>
            <w:tcBorders>
              <w:top w:val="single" w:color="auto" w:sz="4" w:space="0"/>
              <w:left w:val="single" w:color="auto" w:sz="4" w:space="0"/>
              <w:bottom w:val="single" w:color="auto" w:sz="4" w:space="0"/>
              <w:right w:val="single" w:color="auto" w:sz="4" w:space="0"/>
            </w:tcBorders>
            <w:vAlign w:val="center"/>
          </w:tcPr>
          <w:p w14:paraId="0701C687">
            <w:pPr>
              <w:spacing w:line="0" w:lineRule="atLeast"/>
              <w:ind w:firstLine="0" w:firstLineChars="0"/>
              <w:jc w:val="center"/>
              <w:rPr>
                <w:rFonts w:ascii="新宋体" w:hAnsi="新宋体" w:eastAsia="新宋体"/>
                <w:sz w:val="21"/>
                <w:szCs w:val="21"/>
              </w:rPr>
            </w:pPr>
          </w:p>
        </w:tc>
      </w:tr>
      <w:tr w14:paraId="73FC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67" w:type="dxa"/>
            <w:tcBorders>
              <w:top w:val="single" w:color="auto" w:sz="4" w:space="0"/>
              <w:left w:val="single" w:color="auto" w:sz="4" w:space="0"/>
              <w:bottom w:val="single" w:color="auto" w:sz="4" w:space="0"/>
              <w:right w:val="single" w:color="auto" w:sz="4" w:space="0"/>
            </w:tcBorders>
            <w:vAlign w:val="center"/>
          </w:tcPr>
          <w:p w14:paraId="604EAAE5">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27</w:t>
            </w:r>
          </w:p>
        </w:tc>
        <w:tc>
          <w:tcPr>
            <w:tcW w:w="3239" w:type="dxa"/>
            <w:tcBorders>
              <w:top w:val="single" w:color="auto" w:sz="4" w:space="0"/>
              <w:left w:val="single" w:color="auto" w:sz="4" w:space="0"/>
              <w:bottom w:val="single" w:color="auto" w:sz="4" w:space="0"/>
              <w:right w:val="single" w:color="auto" w:sz="4" w:space="0"/>
            </w:tcBorders>
            <w:vAlign w:val="center"/>
          </w:tcPr>
          <w:p w14:paraId="44FF066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炉体保温材料的材质</w:t>
            </w:r>
          </w:p>
        </w:tc>
        <w:tc>
          <w:tcPr>
            <w:tcW w:w="3298" w:type="dxa"/>
            <w:tcBorders>
              <w:top w:val="single" w:color="auto" w:sz="4" w:space="0"/>
              <w:left w:val="single" w:color="auto" w:sz="4" w:space="0"/>
              <w:bottom w:val="single" w:color="auto" w:sz="4" w:space="0"/>
              <w:right w:val="single" w:color="auto" w:sz="4" w:space="0"/>
            </w:tcBorders>
            <w:vAlign w:val="center"/>
          </w:tcPr>
          <w:p w14:paraId="06A691BE">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硅酸铝保温材料。保温厚度应能满足炉体表面温度</w:t>
            </w:r>
          </w:p>
        </w:tc>
        <w:tc>
          <w:tcPr>
            <w:tcW w:w="1274" w:type="dxa"/>
            <w:tcBorders>
              <w:top w:val="single" w:color="auto" w:sz="4" w:space="0"/>
              <w:left w:val="single" w:color="auto" w:sz="4" w:space="0"/>
              <w:bottom w:val="single" w:color="auto" w:sz="4" w:space="0"/>
              <w:right w:val="single" w:color="auto" w:sz="4" w:space="0"/>
            </w:tcBorders>
            <w:vAlign w:val="center"/>
          </w:tcPr>
          <w:p w14:paraId="3F31C917">
            <w:pPr>
              <w:spacing w:line="0" w:lineRule="atLeast"/>
              <w:ind w:firstLine="0" w:firstLineChars="0"/>
              <w:jc w:val="center"/>
              <w:rPr>
                <w:rFonts w:ascii="新宋体" w:hAnsi="新宋体" w:eastAsia="新宋体"/>
                <w:sz w:val="21"/>
                <w:szCs w:val="21"/>
              </w:rPr>
            </w:pPr>
          </w:p>
        </w:tc>
      </w:tr>
      <w:tr w14:paraId="13C7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867" w:type="dxa"/>
            <w:tcBorders>
              <w:top w:val="single" w:color="auto" w:sz="4" w:space="0"/>
              <w:left w:val="single" w:color="auto" w:sz="4" w:space="0"/>
              <w:bottom w:val="single" w:color="auto" w:sz="4" w:space="0"/>
              <w:right w:val="single" w:color="auto" w:sz="4" w:space="0"/>
            </w:tcBorders>
            <w:vAlign w:val="center"/>
          </w:tcPr>
          <w:p w14:paraId="31CF3C5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28</w:t>
            </w:r>
          </w:p>
        </w:tc>
        <w:tc>
          <w:tcPr>
            <w:tcW w:w="3239" w:type="dxa"/>
            <w:tcBorders>
              <w:top w:val="single" w:color="auto" w:sz="4" w:space="0"/>
              <w:left w:val="single" w:color="auto" w:sz="4" w:space="0"/>
              <w:bottom w:val="single" w:color="auto" w:sz="4" w:space="0"/>
              <w:right w:val="single" w:color="auto" w:sz="4" w:space="0"/>
            </w:tcBorders>
            <w:vAlign w:val="center"/>
          </w:tcPr>
          <w:p w14:paraId="7649DED7">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主汽阀口径</w:t>
            </w:r>
          </w:p>
        </w:tc>
        <w:tc>
          <w:tcPr>
            <w:tcW w:w="3298" w:type="dxa"/>
            <w:tcBorders>
              <w:top w:val="single" w:color="auto" w:sz="4" w:space="0"/>
              <w:left w:val="single" w:color="auto" w:sz="4" w:space="0"/>
              <w:bottom w:val="single" w:color="auto" w:sz="4" w:space="0"/>
              <w:right w:val="single" w:color="auto" w:sz="4" w:space="0"/>
            </w:tcBorders>
            <w:vAlign w:val="center"/>
          </w:tcPr>
          <w:p w14:paraId="0AF6E222">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3C4DE7ED">
            <w:pPr>
              <w:spacing w:line="0" w:lineRule="atLeast"/>
              <w:ind w:firstLine="0" w:firstLineChars="0"/>
              <w:jc w:val="center"/>
              <w:rPr>
                <w:rFonts w:ascii="新宋体" w:hAnsi="新宋体" w:eastAsia="新宋体"/>
                <w:sz w:val="21"/>
                <w:szCs w:val="21"/>
              </w:rPr>
            </w:pPr>
          </w:p>
        </w:tc>
      </w:tr>
      <w:tr w14:paraId="2793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5E8B1944">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29</w:t>
            </w:r>
          </w:p>
        </w:tc>
        <w:tc>
          <w:tcPr>
            <w:tcW w:w="3239" w:type="dxa"/>
            <w:tcBorders>
              <w:top w:val="single" w:color="auto" w:sz="4" w:space="0"/>
              <w:left w:val="single" w:color="auto" w:sz="4" w:space="0"/>
              <w:bottom w:val="single" w:color="auto" w:sz="4" w:space="0"/>
              <w:right w:val="single" w:color="auto" w:sz="4" w:space="0"/>
            </w:tcBorders>
            <w:vAlign w:val="center"/>
          </w:tcPr>
          <w:p w14:paraId="19551E6C">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进水阀口径</w:t>
            </w:r>
          </w:p>
        </w:tc>
        <w:tc>
          <w:tcPr>
            <w:tcW w:w="3298" w:type="dxa"/>
            <w:tcBorders>
              <w:top w:val="single" w:color="auto" w:sz="4" w:space="0"/>
              <w:left w:val="single" w:color="auto" w:sz="4" w:space="0"/>
              <w:bottom w:val="single" w:color="auto" w:sz="4" w:space="0"/>
              <w:right w:val="single" w:color="auto" w:sz="4" w:space="0"/>
            </w:tcBorders>
            <w:vAlign w:val="center"/>
          </w:tcPr>
          <w:p w14:paraId="717CCB1B">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5B88BBA6">
            <w:pPr>
              <w:spacing w:line="0" w:lineRule="atLeast"/>
              <w:ind w:firstLine="0" w:firstLineChars="0"/>
              <w:jc w:val="center"/>
              <w:rPr>
                <w:rFonts w:ascii="新宋体" w:hAnsi="新宋体" w:eastAsia="新宋体"/>
                <w:sz w:val="21"/>
                <w:szCs w:val="21"/>
              </w:rPr>
            </w:pPr>
          </w:p>
        </w:tc>
      </w:tr>
      <w:tr w14:paraId="1EDE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69FD1D6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30</w:t>
            </w:r>
          </w:p>
        </w:tc>
        <w:tc>
          <w:tcPr>
            <w:tcW w:w="3239" w:type="dxa"/>
            <w:tcBorders>
              <w:top w:val="single" w:color="auto" w:sz="4" w:space="0"/>
              <w:left w:val="single" w:color="auto" w:sz="4" w:space="0"/>
              <w:bottom w:val="single" w:color="auto" w:sz="4" w:space="0"/>
              <w:right w:val="single" w:color="auto" w:sz="4" w:space="0"/>
            </w:tcBorders>
            <w:vAlign w:val="center"/>
          </w:tcPr>
          <w:p w14:paraId="2E5D24E0">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排污阀口径</w:t>
            </w:r>
          </w:p>
        </w:tc>
        <w:tc>
          <w:tcPr>
            <w:tcW w:w="3298" w:type="dxa"/>
            <w:tcBorders>
              <w:top w:val="single" w:color="auto" w:sz="4" w:space="0"/>
              <w:left w:val="single" w:color="auto" w:sz="4" w:space="0"/>
              <w:bottom w:val="single" w:color="auto" w:sz="4" w:space="0"/>
              <w:right w:val="single" w:color="auto" w:sz="4" w:space="0"/>
            </w:tcBorders>
            <w:vAlign w:val="center"/>
          </w:tcPr>
          <w:p w14:paraId="465C6AE9">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627E35B3">
            <w:pPr>
              <w:spacing w:line="0" w:lineRule="atLeast"/>
              <w:ind w:firstLine="0" w:firstLineChars="0"/>
              <w:jc w:val="center"/>
              <w:rPr>
                <w:rFonts w:ascii="新宋体" w:hAnsi="新宋体" w:eastAsia="新宋体"/>
                <w:sz w:val="21"/>
                <w:szCs w:val="21"/>
              </w:rPr>
            </w:pPr>
          </w:p>
        </w:tc>
      </w:tr>
      <w:tr w14:paraId="1FB3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67" w:type="dxa"/>
            <w:tcBorders>
              <w:top w:val="single" w:color="auto" w:sz="4" w:space="0"/>
              <w:left w:val="single" w:color="auto" w:sz="4" w:space="0"/>
              <w:bottom w:val="single" w:color="auto" w:sz="4" w:space="0"/>
              <w:right w:val="single" w:color="auto" w:sz="4" w:space="0"/>
            </w:tcBorders>
            <w:vAlign w:val="center"/>
          </w:tcPr>
          <w:p w14:paraId="69EAC8B9">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31</w:t>
            </w:r>
          </w:p>
        </w:tc>
        <w:tc>
          <w:tcPr>
            <w:tcW w:w="3239" w:type="dxa"/>
            <w:tcBorders>
              <w:top w:val="single" w:color="auto" w:sz="4" w:space="0"/>
              <w:left w:val="single" w:color="auto" w:sz="4" w:space="0"/>
              <w:bottom w:val="single" w:color="auto" w:sz="4" w:space="0"/>
              <w:right w:val="single" w:color="auto" w:sz="4" w:space="0"/>
            </w:tcBorders>
            <w:vAlign w:val="center"/>
          </w:tcPr>
          <w:p w14:paraId="6F234E9A">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安全阀口径</w:t>
            </w:r>
          </w:p>
        </w:tc>
        <w:tc>
          <w:tcPr>
            <w:tcW w:w="3298" w:type="dxa"/>
            <w:tcBorders>
              <w:top w:val="single" w:color="auto" w:sz="4" w:space="0"/>
              <w:left w:val="single" w:color="auto" w:sz="4" w:space="0"/>
              <w:bottom w:val="single" w:color="auto" w:sz="4" w:space="0"/>
              <w:right w:val="single" w:color="auto" w:sz="4" w:space="0"/>
            </w:tcBorders>
            <w:vAlign w:val="center"/>
          </w:tcPr>
          <w:p w14:paraId="388B4B47">
            <w:pPr>
              <w:spacing w:line="0" w:lineRule="atLeast"/>
              <w:ind w:firstLine="0" w:firstLineChars="0"/>
              <w:jc w:val="center"/>
              <w:rPr>
                <w:rFonts w:ascii="新宋体" w:hAnsi="新宋体" w:eastAsia="新宋体"/>
                <w:sz w:val="21"/>
                <w:szCs w:val="21"/>
              </w:rPr>
            </w:pPr>
            <w:r>
              <w:rPr>
                <w:rFonts w:hint="eastAsia" w:ascii="宋体" w:hAnsi="宋体" w:eastAsia="宋体" w:cs="宋体"/>
                <w:sz w:val="21"/>
                <w:szCs w:val="21"/>
              </w:rPr>
              <w:t>供应商自行响应</w:t>
            </w:r>
          </w:p>
        </w:tc>
        <w:tc>
          <w:tcPr>
            <w:tcW w:w="1274" w:type="dxa"/>
            <w:tcBorders>
              <w:top w:val="single" w:color="auto" w:sz="4" w:space="0"/>
              <w:left w:val="single" w:color="auto" w:sz="4" w:space="0"/>
              <w:bottom w:val="single" w:color="auto" w:sz="4" w:space="0"/>
              <w:right w:val="single" w:color="auto" w:sz="4" w:space="0"/>
            </w:tcBorders>
            <w:vAlign w:val="center"/>
          </w:tcPr>
          <w:p w14:paraId="52D3BAD5">
            <w:pPr>
              <w:spacing w:line="0" w:lineRule="atLeast"/>
              <w:ind w:firstLine="0" w:firstLineChars="0"/>
              <w:jc w:val="center"/>
              <w:rPr>
                <w:rFonts w:ascii="新宋体" w:hAnsi="新宋体" w:eastAsia="新宋体"/>
                <w:sz w:val="21"/>
                <w:szCs w:val="21"/>
              </w:rPr>
            </w:pPr>
          </w:p>
        </w:tc>
      </w:tr>
      <w:tr w14:paraId="59FC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867" w:type="dxa"/>
            <w:tcBorders>
              <w:top w:val="single" w:color="auto" w:sz="4" w:space="0"/>
              <w:left w:val="single" w:color="auto" w:sz="4" w:space="0"/>
              <w:bottom w:val="single" w:color="auto" w:sz="4" w:space="0"/>
              <w:right w:val="single" w:color="auto" w:sz="4" w:space="0"/>
            </w:tcBorders>
            <w:vAlign w:val="center"/>
          </w:tcPr>
          <w:p w14:paraId="409B54B2">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32</w:t>
            </w:r>
          </w:p>
        </w:tc>
        <w:tc>
          <w:tcPr>
            <w:tcW w:w="3239" w:type="dxa"/>
            <w:tcBorders>
              <w:top w:val="single" w:color="auto" w:sz="4" w:space="0"/>
              <w:left w:val="single" w:color="auto" w:sz="4" w:space="0"/>
              <w:bottom w:val="single" w:color="auto" w:sz="4" w:space="0"/>
              <w:right w:val="single" w:color="auto" w:sz="4" w:space="0"/>
            </w:tcBorders>
            <w:vAlign w:val="center"/>
          </w:tcPr>
          <w:p w14:paraId="220CF5E6">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安全保护装置</w:t>
            </w:r>
          </w:p>
        </w:tc>
        <w:tc>
          <w:tcPr>
            <w:tcW w:w="3298" w:type="dxa"/>
            <w:tcBorders>
              <w:top w:val="single" w:color="auto" w:sz="4" w:space="0"/>
              <w:left w:val="single" w:color="auto" w:sz="4" w:space="0"/>
              <w:bottom w:val="single" w:color="auto" w:sz="4" w:space="0"/>
              <w:right w:val="single" w:color="auto" w:sz="4" w:space="0"/>
            </w:tcBorders>
            <w:vAlign w:val="center"/>
          </w:tcPr>
          <w:p w14:paraId="66424C19">
            <w:pPr>
              <w:spacing w:line="0" w:lineRule="atLeast"/>
              <w:ind w:firstLine="0" w:firstLineChars="0"/>
              <w:jc w:val="center"/>
              <w:rPr>
                <w:rFonts w:ascii="新宋体" w:hAnsi="新宋体" w:eastAsia="新宋体"/>
                <w:sz w:val="21"/>
                <w:szCs w:val="21"/>
              </w:rPr>
            </w:pPr>
            <w:r>
              <w:rPr>
                <w:rFonts w:hint="eastAsia" w:ascii="新宋体" w:hAnsi="新宋体" w:eastAsia="新宋体"/>
                <w:sz w:val="21"/>
                <w:szCs w:val="21"/>
              </w:rPr>
              <w:t>超温、超压，缺水、燃烧等安全保护</w:t>
            </w:r>
          </w:p>
        </w:tc>
        <w:tc>
          <w:tcPr>
            <w:tcW w:w="1274" w:type="dxa"/>
            <w:tcBorders>
              <w:top w:val="single" w:color="auto" w:sz="4" w:space="0"/>
              <w:left w:val="single" w:color="auto" w:sz="4" w:space="0"/>
              <w:bottom w:val="single" w:color="auto" w:sz="4" w:space="0"/>
              <w:right w:val="single" w:color="auto" w:sz="4" w:space="0"/>
            </w:tcBorders>
            <w:vAlign w:val="center"/>
          </w:tcPr>
          <w:p w14:paraId="186E493B">
            <w:pPr>
              <w:spacing w:line="0" w:lineRule="atLeast"/>
              <w:ind w:firstLine="0" w:firstLineChars="0"/>
              <w:jc w:val="center"/>
              <w:rPr>
                <w:rFonts w:ascii="新宋体" w:hAnsi="新宋体" w:eastAsia="新宋体"/>
                <w:sz w:val="21"/>
                <w:szCs w:val="21"/>
              </w:rPr>
            </w:pPr>
          </w:p>
        </w:tc>
      </w:tr>
    </w:tbl>
    <w:p w14:paraId="360C6E8B">
      <w:pPr>
        <w:keepNext w:val="0"/>
        <w:keepLines w:val="0"/>
        <w:pageBreakBefore w:val="0"/>
        <w:widowControl w:val="0"/>
        <w:kinsoku/>
        <w:wordWrap/>
        <w:overflowPunct/>
        <w:topLinePunct w:val="0"/>
        <w:autoSpaceDE/>
        <w:autoSpaceDN/>
        <w:bidi w:val="0"/>
        <w:spacing w:line="360" w:lineRule="auto"/>
        <w:ind w:left="0" w:leftChars="0" w:firstLine="422" w:firstLineChars="200"/>
        <w:rPr>
          <w:rFonts w:ascii="新宋体" w:hAnsi="新宋体" w:eastAsia="新宋体"/>
          <w:b/>
          <w:bCs/>
          <w:sz w:val="21"/>
          <w:szCs w:val="21"/>
        </w:rPr>
      </w:pPr>
      <w:r>
        <w:rPr>
          <w:rFonts w:hint="eastAsia" w:ascii="新宋体" w:hAnsi="新宋体" w:eastAsia="新宋体"/>
          <w:b/>
          <w:bCs/>
          <w:sz w:val="21"/>
          <w:szCs w:val="21"/>
        </w:rPr>
        <w:t>2、其他技术要求：</w:t>
      </w:r>
    </w:p>
    <w:p w14:paraId="15F98B29">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1）气源</w:t>
      </w:r>
    </w:p>
    <w:p w14:paraId="215C745F">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A 锅炉采用中压天然气，气压为10000-15000 Pa；</w:t>
      </w:r>
    </w:p>
    <w:p w14:paraId="72E91722">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B 所提供的设备应能满足设计要求，并满足在当地天然气的热值条件下正常运行。</w:t>
      </w:r>
    </w:p>
    <w:p w14:paraId="73295D26">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2）电源</w:t>
      </w:r>
    </w:p>
    <w:p w14:paraId="14E766EE">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所有电气设备的安装须符合下列电源条件：</w:t>
      </w:r>
    </w:p>
    <w:p w14:paraId="0C647023">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电压：380V，3相5线制  频率：50Hz，接地电阻要求：≤4</w:t>
      </w:r>
      <w:r>
        <w:rPr>
          <w:rFonts w:ascii="Cambria Math" w:hAnsi="Cambria Math" w:eastAsia="新宋体" w:cs="Cambria Math"/>
          <w:sz w:val="21"/>
          <w:szCs w:val="21"/>
        </w:rPr>
        <w:t>Ω</w:t>
      </w:r>
    </w:p>
    <w:p w14:paraId="042EA09F">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3）设备技术要求</w:t>
      </w:r>
    </w:p>
    <w:p w14:paraId="0BD4A631">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A．采用天然气为能源，天然气热值8600kcal/Nm</w:t>
      </w:r>
      <w:r>
        <w:rPr>
          <w:rFonts w:hint="eastAsia" w:ascii="新宋体" w:hAnsi="新宋体" w:eastAsia="新宋体"/>
          <w:sz w:val="21"/>
          <w:szCs w:val="21"/>
          <w:vertAlign w:val="superscript"/>
        </w:rPr>
        <w:t>3</w:t>
      </w:r>
      <w:r>
        <w:rPr>
          <w:rFonts w:hint="eastAsia" w:ascii="新宋体" w:hAnsi="新宋体" w:eastAsia="新宋体"/>
          <w:sz w:val="21"/>
          <w:szCs w:val="21"/>
        </w:rPr>
        <w:t>，考虑到设备使用点为特殊场所，要求锅炉设计水容量＜30L，不属于锅炉压力容器监管范围。</w:t>
      </w:r>
    </w:p>
    <w:p w14:paraId="77F862A4">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B．成交人提供的设备需能满足业主所需蒸汽的正常使用要求。</w:t>
      </w:r>
    </w:p>
    <w:p w14:paraId="0EED1A4D">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C．单台蒸汽发生器额定蒸发量≥1000kg/h，蒸汽压力1.0MPa，饱和蒸汽温度184℃，排烟温度≤100℃；锅炉热效率≥97%（需提供第三方检测单位出具的产品检测报告）。</w:t>
      </w:r>
    </w:p>
    <w:p w14:paraId="3916C507">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D．燃气蒸汽发生器需配备自动排污装置，排污热量需回收并提供系统图（系统图在投标文件中体现）。</w:t>
      </w:r>
    </w:p>
    <w:p w14:paraId="39917B34">
      <w:pPr>
        <w:keepNext w:val="0"/>
        <w:keepLines w:val="0"/>
        <w:pageBreakBefore w:val="0"/>
        <w:widowControl w:val="0"/>
        <w:numPr>
          <w:ilvl w:val="0"/>
          <w:numId w:val="1"/>
        </w:numPr>
        <w:kinsoku/>
        <w:wordWrap/>
        <w:overflowPunct/>
        <w:topLinePunct w:val="0"/>
        <w:autoSpaceDE/>
        <w:autoSpaceDN/>
        <w:bidi w:val="0"/>
        <w:adjustRightInd w:val="0"/>
        <w:spacing w:after="120" w:line="360" w:lineRule="auto"/>
        <w:ind w:left="0" w:leftChars="0" w:firstLine="420" w:firstLineChars="200"/>
        <w:jc w:val="left"/>
        <w:textAlignment w:val="baseline"/>
        <w:rPr>
          <w:rFonts w:ascii="宋体" w:hAnsi="Times New Roman" w:eastAsia="仿宋"/>
          <w:kern w:val="0"/>
          <w:sz w:val="21"/>
          <w:szCs w:val="21"/>
        </w:rPr>
      </w:pPr>
      <w:r>
        <w:rPr>
          <w:rFonts w:hint="eastAsia" w:ascii="新宋体" w:hAnsi="新宋体" w:eastAsia="新宋体"/>
          <w:sz w:val="21"/>
          <w:szCs w:val="21"/>
        </w:rPr>
        <w:t>燃气蒸汽发生器采用热管换热技术；</w:t>
      </w:r>
    </w:p>
    <w:p w14:paraId="1D3055AE">
      <w:pPr>
        <w:keepNext w:val="0"/>
        <w:keepLines w:val="0"/>
        <w:pageBreakBefore w:val="0"/>
        <w:widowControl w:val="0"/>
        <w:numPr>
          <w:ilvl w:val="0"/>
          <w:numId w:val="1"/>
        </w:numPr>
        <w:kinsoku/>
        <w:wordWrap/>
        <w:overflowPunct/>
        <w:topLinePunct w:val="0"/>
        <w:autoSpaceDE/>
        <w:autoSpaceDN/>
        <w:bidi w:val="0"/>
        <w:adjustRightInd w:val="0"/>
        <w:spacing w:line="360" w:lineRule="auto"/>
        <w:ind w:left="0" w:leftChars="0" w:firstLine="420" w:firstLineChars="200"/>
        <w:textAlignment w:val="baseline"/>
        <w:rPr>
          <w:rFonts w:ascii="新宋体" w:hAnsi="新宋体" w:eastAsia="新宋体"/>
          <w:sz w:val="21"/>
          <w:szCs w:val="21"/>
        </w:rPr>
      </w:pPr>
      <w:r>
        <w:rPr>
          <w:rFonts w:hint="eastAsia" w:ascii="新宋体" w:hAnsi="新宋体" w:eastAsia="新宋体"/>
          <w:sz w:val="21"/>
          <w:szCs w:val="21"/>
        </w:rPr>
        <w:t>生产厂家具备国家A级或B级锅炉制造许可证；</w:t>
      </w:r>
    </w:p>
    <w:p w14:paraId="6253BB3E">
      <w:pPr>
        <w:keepNext w:val="0"/>
        <w:keepLines w:val="0"/>
        <w:pageBreakBefore w:val="0"/>
        <w:widowControl w:val="0"/>
        <w:kinsoku/>
        <w:wordWrap/>
        <w:overflowPunct/>
        <w:topLinePunct w:val="0"/>
        <w:autoSpaceDE/>
        <w:autoSpaceDN/>
        <w:bidi w:val="0"/>
        <w:spacing w:line="360" w:lineRule="auto"/>
        <w:ind w:left="0" w:leftChars="0" w:firstLine="420" w:firstLineChars="200"/>
        <w:outlineLvl w:val="0"/>
        <w:rPr>
          <w:rFonts w:ascii="新宋体" w:hAnsi="新宋体" w:eastAsia="新宋体"/>
          <w:sz w:val="21"/>
          <w:szCs w:val="21"/>
        </w:rPr>
      </w:pPr>
      <w:r>
        <w:rPr>
          <w:rFonts w:hint="eastAsia" w:ascii="新宋体" w:hAnsi="新宋体" w:eastAsia="新宋体"/>
          <w:sz w:val="21"/>
          <w:szCs w:val="21"/>
        </w:rPr>
        <w:t>4）燃烧器具有多级调节及自动联锁保护功能，并配备过滤和燃气泄漏报警装置；</w:t>
      </w:r>
    </w:p>
    <w:p w14:paraId="41431ADB">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燃烧器效率：≥99％；控制方式：比例调节，压力/温度控制；</w:t>
      </w:r>
    </w:p>
    <w:p w14:paraId="466A1B86">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5）炉子壁面温度：不高于环境温度</w:t>
      </w:r>
      <w:r>
        <w:rPr>
          <w:rFonts w:ascii="新宋体" w:hAnsi="新宋体" w:eastAsia="新宋体"/>
          <w:sz w:val="21"/>
          <w:szCs w:val="21"/>
        </w:rPr>
        <w:t>10</w:t>
      </w:r>
      <w:r>
        <w:rPr>
          <w:rFonts w:hint="eastAsia" w:ascii="新宋体" w:hAnsi="新宋体" w:eastAsia="新宋体"/>
          <w:sz w:val="21"/>
          <w:szCs w:val="21"/>
        </w:rPr>
        <w:t>～</w:t>
      </w:r>
      <w:r>
        <w:rPr>
          <w:rFonts w:ascii="新宋体" w:hAnsi="新宋体" w:eastAsia="新宋体"/>
          <w:sz w:val="21"/>
          <w:szCs w:val="21"/>
        </w:rPr>
        <w:t>15</w:t>
      </w:r>
      <w:r>
        <w:rPr>
          <w:rFonts w:hint="eastAsia" w:ascii="新宋体" w:hAnsi="新宋体" w:eastAsia="新宋体"/>
          <w:sz w:val="21"/>
          <w:szCs w:val="21"/>
        </w:rPr>
        <w:t>℃。</w:t>
      </w:r>
    </w:p>
    <w:p w14:paraId="6FAEC6F5">
      <w:pPr>
        <w:keepNext w:val="0"/>
        <w:keepLines w:val="0"/>
        <w:pageBreakBefore w:val="0"/>
        <w:widowControl w:val="0"/>
        <w:kinsoku/>
        <w:wordWrap/>
        <w:overflowPunct/>
        <w:topLinePunct w:val="0"/>
        <w:autoSpaceDE/>
        <w:autoSpaceDN/>
        <w:bidi w:val="0"/>
        <w:spacing w:line="360" w:lineRule="auto"/>
        <w:ind w:left="0" w:leftChars="0" w:firstLine="420" w:firstLineChars="200"/>
        <w:outlineLvl w:val="0"/>
        <w:rPr>
          <w:rFonts w:ascii="新宋体" w:hAnsi="新宋体" w:eastAsia="新宋体"/>
          <w:sz w:val="21"/>
          <w:szCs w:val="21"/>
        </w:rPr>
      </w:pPr>
      <w:r>
        <w:rPr>
          <w:rFonts w:hint="eastAsia" w:ascii="新宋体" w:hAnsi="新宋体" w:eastAsia="新宋体"/>
          <w:sz w:val="21"/>
          <w:szCs w:val="21"/>
        </w:rPr>
        <w:t>6）自动检测调节功能：蒸汽出口温度、压力检测显示及蒸汽压力自动调节等</w:t>
      </w:r>
    </w:p>
    <w:p w14:paraId="1F1398B2">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7）水泵（参考品牌：南方、凯泉、连城）：前置水泵一备一用通过设定压力。自动控制，手动切换，轮值。Q≥3m</w:t>
      </w:r>
      <w:r>
        <w:rPr>
          <w:rFonts w:hint="eastAsia" w:ascii="新宋体" w:hAnsi="新宋体" w:eastAsia="新宋体"/>
          <w:sz w:val="21"/>
          <w:szCs w:val="21"/>
          <w:vertAlign w:val="superscript"/>
        </w:rPr>
        <w:t>3</w:t>
      </w:r>
      <w:r>
        <w:rPr>
          <w:rFonts w:hint="eastAsia" w:ascii="新宋体" w:hAnsi="新宋体" w:eastAsia="新宋体"/>
          <w:sz w:val="21"/>
          <w:szCs w:val="21"/>
        </w:rPr>
        <w:t>/h, H=35.5M ,N≥0.75k，供应商须提供水泵相关技术参数。</w:t>
      </w:r>
    </w:p>
    <w:p w14:paraId="4DD5A986">
      <w:pPr>
        <w:keepNext w:val="0"/>
        <w:keepLines w:val="0"/>
        <w:pageBreakBefore w:val="0"/>
        <w:widowControl w:val="0"/>
        <w:kinsoku/>
        <w:wordWrap/>
        <w:overflowPunct/>
        <w:topLinePunct w:val="0"/>
        <w:autoSpaceDE/>
        <w:autoSpaceDN/>
        <w:bidi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8）燃气蒸汽发生器均须配备自动常温排污装置。提供系统图（系统图在投标文件中体现）。</w:t>
      </w:r>
    </w:p>
    <w:p w14:paraId="18D550C0">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outlineLvl w:val="0"/>
        <w:rPr>
          <w:rFonts w:ascii="新宋体" w:hAnsi="新宋体" w:eastAsia="新宋体"/>
          <w:sz w:val="21"/>
          <w:szCs w:val="21"/>
        </w:rPr>
      </w:pPr>
      <w:r>
        <w:rPr>
          <w:rFonts w:hint="eastAsia" w:ascii="新宋体" w:hAnsi="新宋体" w:eastAsia="新宋体"/>
          <w:sz w:val="21"/>
          <w:szCs w:val="21"/>
        </w:rPr>
        <w:t>9）燃气蒸汽发生器需提供详细说明、产品配置、技术参数详细说明（投标产品彩页）；提供所投蒸汽发生器的第三方检测报告复印件加盖供应商公章；</w:t>
      </w:r>
    </w:p>
    <w:p w14:paraId="4A878BC6">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outlineLvl w:val="0"/>
        <w:rPr>
          <w:rFonts w:ascii="新宋体" w:hAnsi="新宋体" w:eastAsia="新宋体"/>
          <w:sz w:val="21"/>
          <w:szCs w:val="21"/>
        </w:rPr>
      </w:pPr>
      <w:r>
        <w:rPr>
          <w:rFonts w:hint="eastAsia" w:ascii="新宋体" w:hAnsi="新宋体" w:eastAsia="新宋体"/>
          <w:sz w:val="21"/>
          <w:szCs w:val="21"/>
        </w:rPr>
        <w:t>10）须有远程监控系统，以方便后勤管理，节省人力成本。</w:t>
      </w:r>
    </w:p>
    <w:p w14:paraId="4D0A0358">
      <w:pPr>
        <w:keepNext w:val="0"/>
        <w:keepLines w:val="0"/>
        <w:pageBreakBefore w:val="0"/>
        <w:widowControl w:val="0"/>
        <w:kinsoku/>
        <w:wordWrap/>
        <w:overflowPunct/>
        <w:topLinePunct w:val="0"/>
        <w:autoSpaceDE/>
        <w:autoSpaceDN/>
        <w:bidi w:val="0"/>
        <w:snapToGrid w:val="0"/>
        <w:spacing w:line="360" w:lineRule="auto"/>
        <w:ind w:left="0" w:leftChars="0" w:firstLine="422" w:firstLineChars="200"/>
        <w:outlineLvl w:val="0"/>
        <w:rPr>
          <w:rFonts w:ascii="新宋体" w:hAnsi="新宋体" w:eastAsia="新宋体"/>
          <w:sz w:val="21"/>
          <w:szCs w:val="21"/>
        </w:rPr>
      </w:pPr>
      <w:r>
        <w:rPr>
          <w:rFonts w:hint="eastAsia" w:ascii="新宋体" w:hAnsi="新宋体" w:eastAsia="新宋体"/>
          <w:b/>
          <w:bCs/>
          <w:sz w:val="21"/>
          <w:szCs w:val="21"/>
        </w:rPr>
        <w:t>三、供货要求：</w:t>
      </w:r>
    </w:p>
    <w:p w14:paraId="142F2DB3">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1、成交人所供的货物必须为全新的，符合国家标准的合格产品；</w:t>
      </w:r>
    </w:p>
    <w:p w14:paraId="70F8E0A0">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2、所供货物不会侵犯任何第三方知识产权；</w:t>
      </w:r>
    </w:p>
    <w:p w14:paraId="16CE4799">
      <w:pPr>
        <w:keepNext w:val="0"/>
        <w:keepLines w:val="0"/>
        <w:pageBreakBefore w:val="0"/>
        <w:widowControl w:val="0"/>
        <w:kinsoku/>
        <w:wordWrap/>
        <w:overflowPunct/>
        <w:topLinePunct w:val="0"/>
        <w:autoSpaceDE/>
        <w:autoSpaceDN/>
        <w:bidi w:val="0"/>
        <w:snapToGrid w:val="0"/>
        <w:spacing w:line="360" w:lineRule="auto"/>
        <w:ind w:left="0" w:leftChars="0" w:firstLine="422" w:firstLineChars="200"/>
        <w:outlineLvl w:val="0"/>
        <w:rPr>
          <w:rFonts w:ascii="新宋体" w:hAnsi="新宋体" w:eastAsia="新宋体"/>
          <w:b/>
          <w:bCs/>
          <w:sz w:val="21"/>
          <w:szCs w:val="21"/>
        </w:rPr>
      </w:pPr>
      <w:r>
        <w:rPr>
          <w:rFonts w:hint="eastAsia" w:ascii="新宋体" w:hAnsi="新宋体" w:eastAsia="新宋体"/>
          <w:b/>
          <w:bCs/>
          <w:sz w:val="21"/>
          <w:szCs w:val="21"/>
        </w:rPr>
        <w:t>四、安装、调试及试运行工作：</w:t>
      </w:r>
    </w:p>
    <w:p w14:paraId="029D7A99">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设备安装由总包安装方负责，成交人负责指导安装以及机组调试，安装结束且工作情况良好，在采购人同意后，将执行调试和试运行工作：</w:t>
      </w:r>
    </w:p>
    <w:p w14:paraId="6E74F408">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（1）成交人应派遣有实践经验的两位工程师或技术人员与采购人一起进行设备的调试及试运行工作。</w:t>
      </w:r>
    </w:p>
    <w:p w14:paraId="17C2B672">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（2）在调试期间成交人应在现场负责测试和调试，并提供所有测试和调试所需的工具、材料、仪器和劳务人员。</w:t>
      </w:r>
    </w:p>
    <w:p w14:paraId="23DDEE3C">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成交人须将测试和调试方法及记录表在安装结束前提交给采购人，在采购人认可后方可执行。</w:t>
      </w:r>
    </w:p>
    <w:p w14:paraId="14093DD4">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（3）试运行</w:t>
      </w:r>
    </w:p>
    <w:p w14:paraId="4195B32D">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设备试运行需在和本项目有关的部门及采购人的工程技术人员的监督下进行。安装调试完成后，开始试运行，试运行时间不少于1个月。</w:t>
      </w:r>
    </w:p>
    <w:p w14:paraId="270791ED">
      <w:pPr>
        <w:keepNext w:val="0"/>
        <w:keepLines w:val="0"/>
        <w:pageBreakBefore w:val="0"/>
        <w:widowControl w:val="0"/>
        <w:kinsoku/>
        <w:wordWrap/>
        <w:overflowPunct/>
        <w:topLinePunct w:val="0"/>
        <w:autoSpaceDE/>
        <w:autoSpaceDN/>
        <w:bidi w:val="0"/>
        <w:snapToGrid w:val="0"/>
        <w:spacing w:line="360" w:lineRule="auto"/>
        <w:ind w:left="0" w:leftChars="0" w:firstLine="422" w:firstLineChars="200"/>
        <w:outlineLvl w:val="0"/>
        <w:rPr>
          <w:rFonts w:ascii="新宋体" w:hAnsi="新宋体" w:eastAsia="新宋体"/>
          <w:sz w:val="21"/>
          <w:szCs w:val="21"/>
        </w:rPr>
      </w:pPr>
      <w:r>
        <w:rPr>
          <w:rFonts w:hint="eastAsia" w:ascii="新宋体" w:hAnsi="新宋体" w:eastAsia="新宋体"/>
          <w:b/>
          <w:bCs/>
          <w:sz w:val="21"/>
          <w:szCs w:val="21"/>
        </w:rPr>
        <w:t>五、验收工作：</w:t>
      </w:r>
    </w:p>
    <w:p w14:paraId="6875FCFF">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验收合格条件：</w:t>
      </w:r>
    </w:p>
    <w:p w14:paraId="1177C2EB">
      <w:pPr>
        <w:keepNext w:val="0"/>
        <w:keepLines w:val="0"/>
        <w:pageBreakBefore w:val="0"/>
        <w:widowControl w:val="0"/>
        <w:tabs>
          <w:tab w:val="left" w:pos="670"/>
        </w:tabs>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1、运行结果符合《锅炉安全技术规程》（TSG 11—2020）。</w:t>
      </w:r>
    </w:p>
    <w:p w14:paraId="3A7D63A6">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2、在进行测试、试运行及验收运行过程中发生的故障和发现的隐患已被排除并得到采购人的认可。</w:t>
      </w:r>
    </w:p>
    <w:p w14:paraId="7764AC92">
      <w:pPr>
        <w:keepNext w:val="0"/>
        <w:keepLines w:val="0"/>
        <w:pageBreakBefore w:val="0"/>
        <w:widowControl w:val="0"/>
        <w:tabs>
          <w:tab w:val="left" w:pos="670"/>
        </w:tabs>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3、所有合同中规定的货物和资料都已提交。</w:t>
      </w:r>
    </w:p>
    <w:p w14:paraId="6C3D5200">
      <w:pPr>
        <w:keepNext w:val="0"/>
        <w:keepLines w:val="0"/>
        <w:pageBreakBefore w:val="0"/>
        <w:widowControl w:val="0"/>
        <w:tabs>
          <w:tab w:val="left" w:pos="670"/>
        </w:tabs>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4、设备在交由采购人使用之前已通过有关部门验收并得到使用证书。</w:t>
      </w:r>
    </w:p>
    <w:p w14:paraId="077FB8AC">
      <w:pPr>
        <w:keepNext w:val="0"/>
        <w:keepLines w:val="0"/>
        <w:pageBreakBefore w:val="0"/>
        <w:widowControl w:val="0"/>
        <w:tabs>
          <w:tab w:val="left" w:pos="670"/>
        </w:tabs>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5、整套设备图纸及技术文件都已提交并得到接受。</w:t>
      </w:r>
    </w:p>
    <w:p w14:paraId="49DC5CE6">
      <w:pPr>
        <w:keepNext w:val="0"/>
        <w:keepLines w:val="0"/>
        <w:pageBreakBefore w:val="0"/>
        <w:widowControl w:val="0"/>
        <w:tabs>
          <w:tab w:val="left" w:pos="670"/>
        </w:tabs>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6、双方签署验收合格证书。</w:t>
      </w:r>
    </w:p>
    <w:p w14:paraId="25E4C929">
      <w:pPr>
        <w:keepNext w:val="0"/>
        <w:keepLines w:val="0"/>
        <w:pageBreakBefore w:val="0"/>
        <w:widowControl w:val="0"/>
        <w:kinsoku/>
        <w:wordWrap/>
        <w:overflowPunct/>
        <w:topLinePunct w:val="0"/>
        <w:autoSpaceDE/>
        <w:autoSpaceDN/>
        <w:bidi w:val="0"/>
        <w:snapToGrid w:val="0"/>
        <w:spacing w:line="360" w:lineRule="auto"/>
        <w:ind w:left="0" w:leftChars="0" w:firstLine="422" w:firstLineChars="200"/>
        <w:outlineLvl w:val="0"/>
        <w:rPr>
          <w:rFonts w:ascii="新宋体" w:hAnsi="新宋体" w:eastAsia="新宋体"/>
          <w:sz w:val="21"/>
          <w:szCs w:val="21"/>
        </w:rPr>
      </w:pPr>
      <w:r>
        <w:rPr>
          <w:rFonts w:hint="eastAsia" w:ascii="新宋体" w:hAnsi="新宋体" w:eastAsia="新宋体"/>
          <w:b/>
          <w:bCs/>
          <w:sz w:val="21"/>
          <w:szCs w:val="21"/>
        </w:rPr>
        <w:t>六、售后服务要求：</w:t>
      </w:r>
    </w:p>
    <w:p w14:paraId="5505E90F">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1、处理所有的维修服务，并提供24小时服务。维修人员接到维修电话后须在2小时内赶到现场。维修点需提供足够的备件以适应维修需求。</w:t>
      </w:r>
    </w:p>
    <w:p w14:paraId="5ECAC302">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2、成交人须对合同中规定的整套设备，验收合格后至少14个月的质保期，在此期间，因产品制造质量不良而产生损坏或不能正常工作，成交人应免费维修和正常保养。</w:t>
      </w:r>
    </w:p>
    <w:p w14:paraId="23A80669">
      <w:pPr>
        <w:keepNext w:val="0"/>
        <w:keepLines w:val="0"/>
        <w:pageBreakBefore w:val="0"/>
        <w:widowControl w:val="0"/>
        <w:kinsoku/>
        <w:wordWrap/>
        <w:overflowPunct/>
        <w:topLinePunct w:val="0"/>
        <w:autoSpaceDE/>
        <w:autoSpaceDN/>
        <w:bidi w:val="0"/>
        <w:snapToGrid w:val="0"/>
        <w:spacing w:line="360" w:lineRule="auto"/>
        <w:ind w:left="0" w:leftChars="0" w:firstLine="420" w:firstLineChars="200"/>
        <w:rPr>
          <w:rFonts w:ascii="新宋体" w:hAnsi="新宋体" w:eastAsia="新宋体"/>
          <w:sz w:val="21"/>
          <w:szCs w:val="21"/>
        </w:rPr>
      </w:pPr>
      <w:r>
        <w:rPr>
          <w:rFonts w:hint="eastAsia" w:ascii="新宋体" w:hAnsi="新宋体" w:eastAsia="新宋体"/>
          <w:sz w:val="21"/>
          <w:szCs w:val="21"/>
        </w:rPr>
        <w:t>3、在质保期满时，成交人工程师和采购人代表将对设备进行再次测试，任何故障须由成交人自费解决并取得采购人的认可。</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27214A"/>
    <w:multiLevelType w:val="singleLevel"/>
    <w:tmpl w:val="9227214A"/>
    <w:lvl w:ilvl="0" w:tentative="0">
      <w:start w:val="5"/>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363"/>
    <w:rsid w:val="00053F43"/>
    <w:rsid w:val="00075ACB"/>
    <w:rsid w:val="00117D47"/>
    <w:rsid w:val="002A3076"/>
    <w:rsid w:val="00501363"/>
    <w:rsid w:val="00806CBB"/>
    <w:rsid w:val="00901FAD"/>
    <w:rsid w:val="00A21573"/>
    <w:rsid w:val="00CD6BB0"/>
    <w:rsid w:val="00D74ABE"/>
    <w:rsid w:val="62C0287B"/>
    <w:rsid w:val="77C44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600" w:firstLineChars="200"/>
      <w:jc w:val="both"/>
    </w:pPr>
    <w:rPr>
      <w:rFonts w:ascii="仿宋_GB2312" w:hAnsi="仿宋" w:eastAsia="仿宋_GB2312" w:cs="Times New Roman"/>
      <w:kern w:val="2"/>
      <w:sz w:val="30"/>
      <w:szCs w:val="30"/>
      <w:lang w:val="en-US" w:eastAsia="zh-CN" w:bidi="ar-SA"/>
    </w:rPr>
  </w:style>
  <w:style w:type="paragraph" w:styleId="3">
    <w:name w:val="heading 1"/>
    <w:basedOn w:val="1"/>
    <w:next w:val="1"/>
    <w:link w:val="16"/>
    <w:qFormat/>
    <w:uiPriority w:val="9"/>
    <w:pPr>
      <w:keepNext/>
      <w:keepLines/>
      <w:spacing w:line="360" w:lineRule="auto"/>
      <w:outlineLvl w:val="0"/>
    </w:pPr>
    <w:rPr>
      <w:b/>
      <w:bCs/>
      <w:kern w:val="44"/>
      <w:sz w:val="44"/>
      <w:szCs w:val="44"/>
    </w:rPr>
  </w:style>
  <w:style w:type="paragraph" w:styleId="4">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19"/>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0"/>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8">
    <w:name w:val="heading 6"/>
    <w:basedOn w:val="1"/>
    <w:next w:val="1"/>
    <w:link w:val="21"/>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semiHidden/>
    <w:unhideWhenUsed/>
    <w:qFormat/>
    <w:uiPriority w:val="39"/>
  </w:style>
  <w:style w:type="paragraph" w:styleId="12">
    <w:name w:val="Subtitle"/>
    <w:basedOn w:val="1"/>
    <w:next w:val="1"/>
    <w:link w:val="26"/>
    <w:qFormat/>
    <w:uiPriority w:val="11"/>
    <w:pPr>
      <w:spacing w:after="160"/>
      <w:ind w:firstLine="6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Char"/>
    <w:basedOn w:val="15"/>
    <w:link w:val="3"/>
    <w:qFormat/>
    <w:uiPriority w:val="9"/>
    <w:rPr>
      <w:b/>
      <w:bCs/>
      <w:kern w:val="44"/>
      <w:sz w:val="44"/>
      <w:szCs w:val="44"/>
    </w:rPr>
  </w:style>
  <w:style w:type="character" w:customStyle="1" w:styleId="17">
    <w:name w:val="标题 2 Char"/>
    <w:basedOn w:val="15"/>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18">
    <w:name w:val="标题 3 Char"/>
    <w:basedOn w:val="15"/>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标题 4 Char"/>
    <w:basedOn w:val="15"/>
    <w:link w:val="6"/>
    <w:semiHidden/>
    <w:qFormat/>
    <w:uiPriority w:val="9"/>
    <w:rPr>
      <w:rFonts w:cstheme="majorBidi"/>
      <w:color w:val="2F5597" w:themeColor="accent1" w:themeShade="BF"/>
      <w:sz w:val="28"/>
      <w:szCs w:val="28"/>
    </w:rPr>
  </w:style>
  <w:style w:type="character" w:customStyle="1" w:styleId="20">
    <w:name w:val="标题 5 Char"/>
    <w:basedOn w:val="15"/>
    <w:link w:val="7"/>
    <w:semiHidden/>
    <w:qFormat/>
    <w:uiPriority w:val="9"/>
    <w:rPr>
      <w:rFonts w:cstheme="majorBidi"/>
      <w:color w:val="2F5597" w:themeColor="accent1" w:themeShade="BF"/>
      <w:sz w:val="24"/>
      <w:szCs w:val="24"/>
    </w:rPr>
  </w:style>
  <w:style w:type="character" w:customStyle="1" w:styleId="21">
    <w:name w:val="标题 6 Char"/>
    <w:basedOn w:val="15"/>
    <w:link w:val="8"/>
    <w:semiHidden/>
    <w:qFormat/>
    <w:uiPriority w:val="9"/>
    <w:rPr>
      <w:rFonts w:cstheme="majorBidi"/>
      <w:b/>
      <w:bCs/>
      <w:color w:val="2F5597" w:themeColor="accent1" w:themeShade="BF"/>
    </w:rPr>
  </w:style>
  <w:style w:type="character" w:customStyle="1" w:styleId="22">
    <w:name w:val="标题 7 Char"/>
    <w:basedOn w:val="15"/>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Char"/>
    <w:basedOn w:val="15"/>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Char"/>
    <w:basedOn w:val="15"/>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Char"/>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Char"/>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Char"/>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明显引用 Char"/>
    <w:basedOn w:val="15"/>
    <w:link w:val="31"/>
    <w:qFormat/>
    <w:uiPriority w:val="30"/>
    <w:rPr>
      <w:i/>
      <w:iCs/>
      <w:color w:val="2F5597" w:themeColor="accent1" w:themeShade="BF"/>
    </w:rPr>
  </w:style>
  <w:style w:type="character" w:customStyle="1" w:styleId="33">
    <w:name w:val="Intense Reference"/>
    <w:basedOn w:val="15"/>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2993</Words>
  <Characters>3267</Characters>
  <Lines>25</Lines>
  <Paragraphs>7</Paragraphs>
  <TotalTime>6</TotalTime>
  <ScaleCrop>false</ScaleCrop>
  <LinksUpToDate>false</LinksUpToDate>
  <CharactersWithSpaces>3299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2025-08-24T23:00:00Z</dcterms:created>
  <dc:creator>user</dc:creator>
  <cp:lastModifiedBy>南汝晨</cp:lastModifiedBy>
  <dcterms:modified xsi:type="dcterms:W3CDTF">2025-08-27T00:12:07Z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eyJoZGlkIjoiYzY0NTcxMjJkM2UwYWE5OGQxN2IyM2MyMGIwM2FlYTAiLCJ1c2VySWQiOiIzNzYwMzA4ODcifQ==</vt:lpwstr>
  </property>
  <property fmtid="{D5CDD505-2E9C-101B-9397-08002B2CF9AE}" pid="3" name="KSOProductBuildVer">
    <vt:lpwstr>2052-12.1.0.22529</vt:lpwstr>
  </property>
  <property fmtid="{D5CDD505-2E9C-101B-9397-08002B2CF9AE}" pid="4" name="ICV">
    <vt:lpwstr>97A92D9E7C924430A7C50C596F436503_13</vt:lpwstr>
  </property>
</Properties>
</file>