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26</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01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w:t>
      </w:r>
      <w:r>
        <w:rPr>
          <w:rFonts w:hint="eastAsia" w:ascii="宋体" w:hAnsi="宋体"/>
          <w:color w:val="000000" w:themeColor="text1"/>
          <w:sz w:val="24"/>
          <w:u w:val="single"/>
          <w:lang w:val="zh-CN"/>
          <w14:textFill>
            <w14:solidFill>
              <w14:schemeClr w14:val="tx1"/>
            </w14:solidFill>
          </w14:textFill>
        </w:rPr>
        <w:t>22025026</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1.1</w:t>
            </w:r>
          </w:p>
        </w:tc>
        <w:tc>
          <w:tcPr>
            <w:tcW w:w="2625" w:type="dxa"/>
            <w:shd w:val="clear" w:color="auto" w:fill="auto"/>
            <w:vAlign w:val="center"/>
          </w:tcPr>
          <w:p w14:paraId="38E1168A">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一次性使用输液延长管</w:t>
            </w:r>
          </w:p>
        </w:tc>
        <w:tc>
          <w:tcPr>
            <w:tcW w:w="5640" w:type="dxa"/>
            <w:shd w:val="clear" w:color="auto" w:fill="auto"/>
            <w:vAlign w:val="center"/>
          </w:tcPr>
          <w:p w14:paraId="0DEFA562">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适用于临床输注药液时延长输液距离连接用，可用于微量注射泵。无菌提供，一次性使用。</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1.2</w:t>
            </w:r>
          </w:p>
        </w:tc>
        <w:tc>
          <w:tcPr>
            <w:tcW w:w="2625" w:type="dxa"/>
            <w:shd w:val="clear" w:color="auto" w:fill="auto"/>
            <w:vAlign w:val="center"/>
          </w:tcPr>
          <w:p w14:paraId="21269D29">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一次性使用输液连通管</w:t>
            </w:r>
          </w:p>
        </w:tc>
        <w:tc>
          <w:tcPr>
            <w:tcW w:w="5640" w:type="dxa"/>
            <w:shd w:val="clear" w:color="auto" w:fill="auto"/>
            <w:vAlign w:val="center"/>
          </w:tcPr>
          <w:p w14:paraId="01247761">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适用于临床输注药液时两个输液容器间的串通连接用。无菌提供，一次性使用。</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2</w:t>
            </w:r>
          </w:p>
        </w:tc>
        <w:tc>
          <w:tcPr>
            <w:tcW w:w="2625" w:type="dxa"/>
            <w:shd w:val="clear" w:color="auto" w:fill="auto"/>
            <w:vAlign w:val="center"/>
          </w:tcPr>
          <w:p w14:paraId="6C6D24B7">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吸痰式气管切开插管</w:t>
            </w:r>
          </w:p>
        </w:tc>
        <w:tc>
          <w:tcPr>
            <w:tcW w:w="5640" w:type="dxa"/>
            <w:shd w:val="clear" w:color="auto" w:fill="auto"/>
            <w:vAlign w:val="center"/>
          </w:tcPr>
          <w:p w14:paraId="31C0E131">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用于维持气管切开患者的气道畅通，吸痰管可吸收气管切开插管套囊与声门之间聚集的受污染的黏液和声门下分泌物。要求型号规格齐全。</w:t>
            </w:r>
          </w:p>
        </w:tc>
      </w:tr>
      <w:tr w14:paraId="7DC1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3EA932B1">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3</w:t>
            </w:r>
          </w:p>
        </w:tc>
        <w:tc>
          <w:tcPr>
            <w:tcW w:w="2625" w:type="dxa"/>
            <w:shd w:val="clear" w:color="auto" w:fill="auto"/>
            <w:vAlign w:val="center"/>
          </w:tcPr>
          <w:p w14:paraId="46605BEB">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胃镜胶</w:t>
            </w:r>
          </w:p>
        </w:tc>
        <w:tc>
          <w:tcPr>
            <w:tcW w:w="5640" w:type="dxa"/>
            <w:shd w:val="clear" w:color="auto" w:fill="auto"/>
            <w:vAlign w:val="center"/>
          </w:tcPr>
          <w:p w14:paraId="7089D587">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用于内窥镜进入人体自然腔道时的润滑，祛除胃内泡沫，并含表面麻醉剂，以减轻患者疼痛感。</w:t>
            </w:r>
          </w:p>
        </w:tc>
      </w:tr>
      <w:tr w14:paraId="07AA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59878F76">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6</w:t>
            </w:r>
          </w:p>
        </w:tc>
        <w:tc>
          <w:tcPr>
            <w:tcW w:w="2625" w:type="dxa"/>
            <w:shd w:val="clear" w:color="auto" w:fill="auto"/>
            <w:vAlign w:val="center"/>
          </w:tcPr>
          <w:p w14:paraId="1087BF6C">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血管缝合器系统</w:t>
            </w:r>
          </w:p>
        </w:tc>
        <w:tc>
          <w:tcPr>
            <w:tcW w:w="5640" w:type="dxa"/>
            <w:shd w:val="clear" w:color="auto" w:fill="auto"/>
            <w:vAlign w:val="center"/>
          </w:tcPr>
          <w:p w14:paraId="22F52199">
            <w:pPr>
              <w:widowControl/>
              <w:jc w:val="center"/>
              <w:rPr>
                <w:rFonts w:hint="eastAsia" w:cs="宋体" w:asciiTheme="minorEastAsia" w:hAnsiTheme="minorEastAsia" w:eastAsiaTheme="minorEastAsia"/>
                <w:color w:val="666666"/>
                <w:kern w:val="0"/>
                <w:szCs w:val="21"/>
                <w:shd w:val="clear" w:color="auto" w:fill="FFFFFF"/>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用于接受诊断或介入导管插入术的患者，在术后经皮递送缝线以缝合股总动脉穿刺部位。</w:t>
            </w:r>
          </w:p>
        </w:tc>
      </w:tr>
    </w:tbl>
    <w:p w14:paraId="203696D7">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2025年01月</w:t>
      </w:r>
      <w:r>
        <w:rPr>
          <w:rFonts w:hint="eastAsia" w:ascii="宋体" w:hAnsi="宋体"/>
          <w:bCs/>
          <w:color w:val="000000" w:themeColor="text1"/>
          <w:sz w:val="24"/>
          <w:lang w:val="en-US" w:eastAsia="zh-CN"/>
          <w14:textFill>
            <w14:solidFill>
              <w14:schemeClr w14:val="tx1"/>
            </w14:solidFill>
          </w14:textFill>
        </w:rPr>
        <w:t>14</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52D759EB">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484304C2">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lang w:val="en-US" w:eastAsia="zh-CN"/>
              </w:rPr>
              <w:t>按要求提供</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bookmarkStart w:id="1" w:name="_GoBack"/>
      <w:bookmarkEnd w:id="1"/>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1A4734BC"/>
    <w:rsid w:val="2C414498"/>
    <w:rsid w:val="2C8F15FC"/>
    <w:rsid w:val="32F028E2"/>
    <w:rsid w:val="3B575546"/>
    <w:rsid w:val="4F751EA3"/>
    <w:rsid w:val="62EB32A7"/>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878</Words>
  <Characters>955</Characters>
  <Lines>44</Lines>
  <Paragraphs>12</Paragraphs>
  <TotalTime>5</TotalTime>
  <ScaleCrop>false</ScaleCrop>
  <LinksUpToDate>false</LinksUpToDate>
  <CharactersWithSpaces>958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2026-01-06T01:47:52Z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