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02</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3</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药物洗脱冠脉支架系统</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适用于符合进行经皮腔内冠状动脉成形术(PTCA)，说明书中明确标识适用于高出血风险人群，双抗时间短；适用于小血管病变（血管直径≤2.5mm）；适用于左主干病变（血管直径≥4.5mm）</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注射用交联透明质酸钠凝胶</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用于面部真皮组织中层至深层注射填充以纠正中重度鼻唇部皱纹。</w:t>
            </w:r>
          </w:p>
        </w:tc>
      </w:tr>
    </w:tbl>
    <w:p w14:paraId="203696D7">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w:t>
      </w:r>
      <w:bookmarkStart w:id="1" w:name="_GoBack"/>
      <w:r>
        <w:rPr>
          <w:rFonts w:hint="eastAsia"/>
          <w:sz w:val="24"/>
          <w:szCs w:val="24"/>
        </w:rPr>
        <w:t>zjyyhczb_cgzx@163.com，邮件标题为“报名项目+公司全称”。</w:t>
      </w:r>
      <w:r>
        <w:rPr>
          <w:rFonts w:hint="eastAsia"/>
          <w:color w:val="FF0000"/>
          <w:sz w:val="24"/>
          <w:szCs w:val="24"/>
        </w:rPr>
        <w:t>投标供应商发送邮件并提交响应文件才算报名成功。</w:t>
      </w:r>
      <w:bookmarkEnd w:id="1"/>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52D759E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84304C2">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lang w:val="en-US" w:eastAsia="zh-CN"/>
              </w:rPr>
              <w:t>按要求提供</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17823DFB"/>
    <w:rsid w:val="1A4734BC"/>
    <w:rsid w:val="2C8F15FC"/>
    <w:rsid w:val="31763560"/>
    <w:rsid w:val="32F028E2"/>
    <w:rsid w:val="3B575546"/>
    <w:rsid w:val="4F751EA3"/>
    <w:rsid w:val="62EB32A7"/>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1755</Words>
  <Characters>1929</Characters>
  <Lines>44</Lines>
  <Paragraphs>12</Paragraphs>
  <TotalTime>0</TotalTime>
  <ScaleCrop>false</ScaleCrop>
  <LinksUpToDate>false</LinksUpToDate>
  <CharactersWithSpaces>1941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2026-03-17T00:40:16Z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