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6</w:t>
      </w:r>
      <w:r>
        <w:rPr>
          <w:rFonts w:ascii="黑体" w:hAnsi="黑体" w:eastAsia="黑体"/>
          <w:sz w:val="32"/>
          <w:szCs w:val="32"/>
        </w:rPr>
        <w:t>0</w:t>
      </w:r>
      <w:r>
        <w:rPr>
          <w:rFonts w:hint="eastAsia" w:ascii="黑体" w:hAnsi="黑体" w:eastAsia="黑体"/>
          <w:sz w:val="32"/>
          <w:szCs w:val="32"/>
          <w:lang w:val="en-US" w:eastAsia="zh-CN"/>
        </w:rPr>
        <w:t>02</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6</w:t>
      </w:r>
      <w:r>
        <w:rPr>
          <w:rFonts w:ascii="黑体" w:hAnsi="黑体" w:eastAsia="黑体"/>
          <w:sz w:val="32"/>
          <w:szCs w:val="32"/>
        </w:rPr>
        <w:t>年</w:t>
      </w:r>
      <w:r>
        <w:rPr>
          <w:rFonts w:hint="eastAsia" w:ascii="黑体" w:hAnsi="黑体" w:eastAsia="黑体"/>
          <w:sz w:val="32"/>
          <w:szCs w:val="32"/>
          <w:lang w:val="en-US" w:eastAsia="zh-CN"/>
        </w:rPr>
        <w:t>3</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ZJYYHCZB-2026002</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widowControl/>
              <w:suppressLineNumbers w:val="0"/>
              <w:jc w:val="center"/>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w:t>
            </w:r>
          </w:p>
        </w:tc>
        <w:tc>
          <w:tcPr>
            <w:tcW w:w="2625" w:type="dxa"/>
            <w:shd w:val="clear" w:color="auto" w:fill="auto"/>
            <w:vAlign w:val="center"/>
          </w:tcPr>
          <w:p w14:paraId="38E1168A">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一次性使用冠脉血管内冲击波导管</w:t>
            </w:r>
          </w:p>
        </w:tc>
        <w:tc>
          <w:tcPr>
            <w:tcW w:w="5640" w:type="dxa"/>
            <w:shd w:val="clear" w:color="auto" w:fill="auto"/>
            <w:vAlign w:val="center"/>
          </w:tcPr>
          <w:p w14:paraId="0DEFA562">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用于成人患者在支架植入术前对原发性冠状动脉的钙化病变（冠状动脉狭窄程度≥50%）进行预处理及球囊扩张，提供配套设备租赁方案。</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widowControl/>
              <w:suppressLineNumbers w:val="0"/>
              <w:jc w:val="center"/>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2</w:t>
            </w:r>
          </w:p>
        </w:tc>
        <w:tc>
          <w:tcPr>
            <w:tcW w:w="2625" w:type="dxa"/>
            <w:shd w:val="clear" w:color="auto" w:fill="auto"/>
            <w:vAlign w:val="center"/>
          </w:tcPr>
          <w:p w14:paraId="21269D29">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药物洗脱冠脉</w:t>
            </w:r>
            <w:bookmarkStart w:id="1" w:name="_GoBack"/>
            <w:bookmarkEnd w:id="1"/>
            <w:r>
              <w:rPr>
                <w:rFonts w:hint="eastAsia" w:ascii="宋体" w:hAnsi="宋体" w:eastAsia="宋体" w:cs="宋体"/>
                <w:i w:val="0"/>
                <w:iCs w:val="0"/>
                <w:color w:val="000000"/>
                <w:kern w:val="0"/>
                <w:sz w:val="24"/>
                <w:szCs w:val="24"/>
                <w:u w:val="none"/>
                <w:lang w:val="en-US" w:eastAsia="zh-CN" w:bidi="ar"/>
              </w:rPr>
              <w:t>支架系统</w:t>
            </w:r>
          </w:p>
        </w:tc>
        <w:tc>
          <w:tcPr>
            <w:tcW w:w="5640" w:type="dxa"/>
            <w:shd w:val="clear" w:color="auto" w:fill="auto"/>
            <w:vAlign w:val="center"/>
          </w:tcPr>
          <w:p w14:paraId="01247761">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适用于符合进行经皮腔内冠状动脉成形术(PTCA)，说明书中明确标识适用于高出血风险人群，双抗时间短；适用于小血管病变（血管直径≤2.5mm）；适用于左主干病变（血管直径≥4.5mm）</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widowControl/>
              <w:suppressLineNumbers w:val="0"/>
              <w:jc w:val="center"/>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3</w:t>
            </w:r>
          </w:p>
        </w:tc>
        <w:tc>
          <w:tcPr>
            <w:tcW w:w="2625" w:type="dxa"/>
            <w:shd w:val="clear" w:color="auto" w:fill="auto"/>
            <w:vAlign w:val="center"/>
          </w:tcPr>
          <w:p w14:paraId="6C6D24B7">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注射用交联透明质酸钠凝胶</w:t>
            </w:r>
          </w:p>
        </w:tc>
        <w:tc>
          <w:tcPr>
            <w:tcW w:w="5640" w:type="dxa"/>
            <w:shd w:val="clear" w:color="auto" w:fill="auto"/>
            <w:vAlign w:val="center"/>
          </w:tcPr>
          <w:p w14:paraId="31C0E131">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用于面部真皮组织中层至深层注射填充以纠正中重度鼻唇部皱纹。</w:t>
            </w:r>
          </w:p>
        </w:tc>
      </w:tr>
    </w:tbl>
    <w:p w14:paraId="203696D7">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年0</w:t>
      </w:r>
      <w:r>
        <w:rPr>
          <w:rFonts w:hint="eastAsia" w:ascii="宋体" w:hAnsi="宋体"/>
          <w:bCs/>
          <w:color w:val="000000" w:themeColor="text1"/>
          <w:sz w:val="24"/>
          <w:lang w:val="en-US" w:eastAsia="zh-CN"/>
          <w14:textFill>
            <w14:solidFill>
              <w14:schemeClr w14:val="tx1"/>
            </w14:solidFill>
          </w14:textFill>
        </w:rPr>
        <w:t>3</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13</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w:t>
      </w:r>
      <w:r>
        <w:rPr>
          <w:rFonts w:hint="eastAsia"/>
          <w:sz w:val="24"/>
          <w:szCs w:val="24"/>
          <w:lang w:val="en-US" w:eastAsia="zh-CN"/>
        </w:rPr>
        <w:t>耗材</w:t>
      </w:r>
      <w:r>
        <w:rPr>
          <w:rFonts w:hint="eastAsia"/>
          <w:sz w:val="24"/>
          <w:szCs w:val="24"/>
        </w:rPr>
        <w:t>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52D759EB">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484304C2">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70B6388">
      <w:pPr>
        <w:numPr>
          <w:ilvl w:val="0"/>
          <w:numId w:val="0"/>
        </w:numPr>
        <w:spacing w:line="360" w:lineRule="auto"/>
        <w:ind w:leftChars="0"/>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lang w:val="en-US" w:eastAsia="zh-CN"/>
              </w:rPr>
              <w:t>按要求提供</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w:t>
            </w:r>
            <w:r>
              <w:rPr>
                <w:rFonts w:hint="eastAsia"/>
                <w:color w:val="000000"/>
                <w:szCs w:val="21"/>
                <w:lang w:val="en-US" w:eastAsia="zh-CN"/>
              </w:rPr>
              <w:t>3</w:t>
            </w:r>
            <w:r>
              <w:rPr>
                <w:rFonts w:hint="eastAsia"/>
                <w:color w:val="000000"/>
                <w:szCs w:val="21"/>
              </w:rPr>
              <w:t>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w:t>
      </w:r>
      <w:r>
        <w:rPr>
          <w:rFonts w:hint="eastAsia" w:ascii="黑体" w:hAnsi="黑体" w:eastAsia="黑体" w:cs="宋体"/>
          <w:b/>
          <w:sz w:val="32"/>
          <w:szCs w:val="32"/>
          <w:lang w:val="en-US" w:eastAsia="zh-CN"/>
        </w:rPr>
        <w:t>3</w:t>
      </w:r>
      <w:r>
        <w:rPr>
          <w:rFonts w:ascii="黑体" w:hAnsi="黑体" w:eastAsia="黑体" w:cs="宋体"/>
          <w:b/>
          <w:sz w:val="32"/>
          <w:szCs w:val="32"/>
        </w:rPr>
        <w:t>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4080532"/>
    <w:rsid w:val="067F457A"/>
    <w:rsid w:val="17823DFB"/>
    <w:rsid w:val="1A4734BC"/>
    <w:rsid w:val="2C8F15FC"/>
    <w:rsid w:val="32F028E2"/>
    <w:rsid w:val="3B575546"/>
    <w:rsid w:val="4F751EA3"/>
    <w:rsid w:val="62EB32A7"/>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2095</Words>
  <Characters>2290</Characters>
  <Lines>44</Lines>
  <Paragraphs>12</Paragraphs>
  <TotalTime>0</TotalTime>
  <ScaleCrop>false</ScaleCrop>
  <LinksUpToDate>false</LinksUpToDate>
  <CharactersWithSpaces>2302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2026-03-05T05:44:29Z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