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E97F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救护车公开招标采购需求</w:t>
      </w:r>
    </w:p>
    <w:p w14:paraId="079F9DD2">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both"/>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一、供应商资格要求</w:t>
      </w:r>
      <w:r>
        <w:rPr>
          <w:rFonts w:hint="eastAsia" w:ascii="仿宋" w:hAnsi="仿宋" w:eastAsia="仿宋" w:cs="仿宋"/>
          <w:sz w:val="24"/>
          <w:szCs w:val="24"/>
          <w:lang w:val="en-US" w:eastAsia="zh-CN"/>
        </w:rPr>
        <w:t>：</w:t>
      </w:r>
    </w:p>
    <w:p w14:paraId="0540D492">
      <w:pPr>
        <w:keepNext w:val="0"/>
        <w:keepLines w:val="0"/>
        <w:pageBreakBefore w:val="0"/>
        <w:widowControl/>
        <w:numPr>
          <w:ilvl w:val="0"/>
          <w:numId w:val="0"/>
        </w:numPr>
        <w:shd w:val="clear" w:color="auto" w:fill="FFFFFF"/>
        <w:tabs>
          <w:tab w:val="left" w:pos="720"/>
        </w:tabs>
        <w:kinsoku/>
        <w:wordWrap/>
        <w:overflowPunct/>
        <w:topLinePunct w:val="0"/>
        <w:autoSpaceDE/>
        <w:autoSpaceDN/>
        <w:bidi w:val="0"/>
        <w:adjustRightInd/>
        <w:snapToGrid w:val="0"/>
        <w:spacing w:line="0" w:lineRule="atLeast"/>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符合《中华人民共和国政府采购法》第二十二条之规定，在中华人民共和国境内注册，且符合、承认并承诺履行本招标文件各项规定，所提供的货物和服务须在我国境内合法生产或销售的；未被“信用中国”（www.creditchina.gov.cn)、中国政府采购网（www.ccgp.gov.cn）列入失信被执行人</w:t>
      </w:r>
      <w:r>
        <w:rPr>
          <w:rFonts w:hint="eastAsia" w:ascii="仿宋" w:hAnsi="仿宋" w:eastAsia="仿宋" w:cs="仿宋"/>
          <w:color w:val="auto"/>
          <w:sz w:val="24"/>
          <w:szCs w:val="24"/>
        </w:rPr>
        <w:t>、重大税收违法案件当事人名单、政府采购严重违法失信行为记录名单</w:t>
      </w:r>
    </w:p>
    <w:p w14:paraId="686EBE70">
      <w:pPr>
        <w:keepNext w:val="0"/>
        <w:keepLines w:val="0"/>
        <w:pageBreakBefore w:val="0"/>
        <w:widowControl/>
        <w:numPr>
          <w:ilvl w:val="0"/>
          <w:numId w:val="0"/>
        </w:numPr>
        <w:shd w:val="clear" w:color="auto" w:fill="FFFFFF"/>
        <w:tabs>
          <w:tab w:val="left" w:pos="720"/>
        </w:tabs>
        <w:kinsoku/>
        <w:wordWrap/>
        <w:overflowPunct/>
        <w:topLinePunct w:val="0"/>
        <w:autoSpaceDE/>
        <w:autoSpaceDN/>
        <w:bidi w:val="0"/>
        <w:adjustRightInd/>
        <w:snapToGrid w:val="0"/>
        <w:spacing w:line="0" w:lineRule="atLeast"/>
        <w:ind w:firstLine="240" w:firstLineChars="1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2、供应商</w:t>
      </w:r>
      <w:r>
        <w:rPr>
          <w:rFonts w:hint="eastAsia" w:ascii="仿宋" w:hAnsi="仿宋" w:eastAsia="仿宋" w:cs="仿宋"/>
          <w:sz w:val="24"/>
          <w:szCs w:val="24"/>
        </w:rPr>
        <w:t>需具备汽车经营资质</w:t>
      </w:r>
      <w:r>
        <w:rPr>
          <w:rFonts w:hint="eastAsia" w:ascii="仿宋" w:hAnsi="仿宋" w:eastAsia="仿宋" w:cs="仿宋"/>
          <w:sz w:val="24"/>
          <w:szCs w:val="24"/>
          <w:lang w:eastAsia="zh-CN"/>
        </w:rPr>
        <w:t>，</w:t>
      </w:r>
      <w:r>
        <w:rPr>
          <w:rFonts w:hint="eastAsia" w:ascii="仿宋" w:hAnsi="仿宋" w:eastAsia="仿宋" w:cs="仿宋"/>
          <w:sz w:val="24"/>
          <w:szCs w:val="24"/>
        </w:rPr>
        <w:t>可开据机动车专用销售发票</w:t>
      </w:r>
      <w:r>
        <w:rPr>
          <w:rFonts w:hint="eastAsia" w:ascii="仿宋" w:hAnsi="仿宋" w:eastAsia="仿宋" w:cs="仿宋"/>
          <w:sz w:val="24"/>
          <w:szCs w:val="24"/>
          <w:lang w:val="en-US" w:eastAsia="zh-CN"/>
        </w:rPr>
        <w:t>及医疗器械发票</w:t>
      </w:r>
      <w:r>
        <w:rPr>
          <w:rFonts w:hint="eastAsia" w:ascii="仿宋" w:hAnsi="仿宋" w:eastAsia="仿宋" w:cs="仿宋"/>
          <w:sz w:val="24"/>
          <w:szCs w:val="24"/>
        </w:rPr>
        <w:t>，确保车辆正常上牌及通过年审</w:t>
      </w:r>
      <w:r>
        <w:rPr>
          <w:rFonts w:hint="eastAsia" w:ascii="仿宋" w:hAnsi="仿宋" w:eastAsia="仿宋" w:cs="仿宋"/>
          <w:sz w:val="24"/>
          <w:szCs w:val="24"/>
          <w:lang w:eastAsia="zh-CN"/>
        </w:rPr>
        <w:t>。</w:t>
      </w:r>
    </w:p>
    <w:p w14:paraId="094DA4AD">
      <w:pPr>
        <w:keepNext w:val="0"/>
        <w:keepLines w:val="0"/>
        <w:pageBreakBefore w:val="0"/>
        <w:widowControl w:val="0"/>
        <w:kinsoku/>
        <w:wordWrap/>
        <w:overflowPunct/>
        <w:topLinePunct w:val="0"/>
        <w:autoSpaceDE/>
        <w:autoSpaceDN/>
        <w:bidi w:val="0"/>
        <w:adjustRightInd/>
        <w:snapToGrid/>
        <w:spacing w:line="0" w:lineRule="atLeast"/>
        <w:ind w:firstLine="240" w:firstLineChars="100"/>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3、供应商</w:t>
      </w:r>
      <w:r>
        <w:rPr>
          <w:rFonts w:hint="eastAsia" w:ascii="仿宋" w:hAnsi="仿宋" w:eastAsia="仿宋" w:cs="仿宋"/>
          <w:kern w:val="0"/>
          <w:sz w:val="24"/>
          <w:szCs w:val="24"/>
        </w:rPr>
        <w:t>在承接此项目后不得转包分包。</w:t>
      </w:r>
    </w:p>
    <w:p w14:paraId="59ABEE39">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 w:hAnsi="仿宋" w:eastAsia="仿宋" w:cs="仿宋"/>
          <w:b/>
          <w:sz w:val="24"/>
          <w:szCs w:val="24"/>
          <w:lang w:val="en-US" w:eastAsia="zh-CN"/>
        </w:rPr>
      </w:pPr>
      <w:r>
        <w:rPr>
          <w:rFonts w:hint="eastAsia" w:ascii="仿宋" w:hAnsi="仿宋" w:eastAsia="仿宋" w:cs="仿宋"/>
          <w:b/>
          <w:bCs/>
          <w:kern w:val="0"/>
          <w:sz w:val="24"/>
          <w:szCs w:val="24"/>
          <w:lang w:val="en-US" w:eastAsia="zh-CN"/>
        </w:rPr>
        <w:t>二、</w:t>
      </w:r>
      <w:r>
        <w:rPr>
          <w:rFonts w:hint="eastAsia" w:ascii="仿宋" w:hAnsi="仿宋" w:eastAsia="仿宋" w:cs="仿宋"/>
          <w:b/>
          <w:bCs/>
          <w:sz w:val="24"/>
          <w:szCs w:val="24"/>
        </w:rPr>
        <w:t>投标报价说明</w:t>
      </w:r>
      <w:r>
        <w:rPr>
          <w:rFonts w:hint="eastAsia" w:ascii="仿宋" w:hAnsi="仿宋" w:eastAsia="仿宋" w:cs="仿宋"/>
          <w:b/>
          <w:sz w:val="24"/>
          <w:szCs w:val="24"/>
          <w:lang w:eastAsia="zh-CN"/>
        </w:rPr>
        <w:t>：</w:t>
      </w:r>
      <w:r>
        <w:rPr>
          <w:rFonts w:hint="eastAsia" w:ascii="仿宋" w:hAnsi="仿宋" w:eastAsia="仿宋" w:cs="仿宋"/>
          <w:kern w:val="0"/>
          <w:sz w:val="24"/>
          <w:szCs w:val="24"/>
        </w:rPr>
        <w:t>价格包含车身价、</w:t>
      </w:r>
      <w:r>
        <w:rPr>
          <w:rFonts w:hint="eastAsia" w:ascii="仿宋" w:hAnsi="仿宋" w:eastAsia="仿宋" w:cs="仿宋"/>
          <w:kern w:val="0"/>
          <w:sz w:val="24"/>
          <w:szCs w:val="24"/>
          <w:lang w:val="en-US" w:eastAsia="zh-CN"/>
        </w:rPr>
        <w:t>车辆购置税、第一年保险费、上牌费、</w:t>
      </w:r>
      <w:r>
        <w:rPr>
          <w:rFonts w:hint="eastAsia" w:ascii="仿宋" w:hAnsi="仿宋" w:eastAsia="仿宋" w:cs="仿宋"/>
          <w:kern w:val="0"/>
          <w:sz w:val="24"/>
          <w:szCs w:val="24"/>
        </w:rPr>
        <w:t>包装费、安装调试费、运输费、培训费、技术服务费、质保期内的售后服务费等所有费用</w:t>
      </w:r>
      <w:r>
        <w:rPr>
          <w:rFonts w:hint="eastAsia" w:ascii="仿宋" w:hAnsi="仿宋" w:eastAsia="仿宋" w:cs="仿宋"/>
          <w:kern w:val="0"/>
          <w:sz w:val="24"/>
          <w:szCs w:val="24"/>
          <w:lang w:eastAsia="zh-CN"/>
        </w:rPr>
        <w:t>。</w:t>
      </w:r>
    </w:p>
    <w:p w14:paraId="3CF4EA8E">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sz w:val="24"/>
          <w:szCs w:val="24"/>
        </w:rPr>
      </w:pPr>
      <w:r>
        <w:rPr>
          <w:rFonts w:hint="eastAsia" w:ascii="仿宋" w:hAnsi="仿宋" w:eastAsia="仿宋" w:cs="仿宋"/>
          <w:b/>
          <w:sz w:val="24"/>
          <w:szCs w:val="24"/>
          <w:lang w:val="en-US" w:eastAsia="zh-CN"/>
        </w:rPr>
        <w:t>三</w:t>
      </w:r>
      <w:r>
        <w:rPr>
          <w:rFonts w:hint="eastAsia" w:ascii="仿宋" w:hAnsi="仿宋" w:eastAsia="仿宋" w:cs="仿宋"/>
          <w:b/>
          <w:sz w:val="24"/>
          <w:szCs w:val="24"/>
        </w:rPr>
        <w:t>、生产、运输、安装、调试、上牌：</w:t>
      </w:r>
      <w:r>
        <w:rPr>
          <w:rFonts w:hint="eastAsia" w:ascii="仿宋" w:hAnsi="仿宋" w:eastAsia="仿宋" w:cs="仿宋"/>
          <w:sz w:val="24"/>
          <w:szCs w:val="24"/>
        </w:rPr>
        <w:t>由中标人负责承担。</w:t>
      </w:r>
    </w:p>
    <w:p w14:paraId="7E099E3C">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四</w:t>
      </w:r>
      <w:r>
        <w:rPr>
          <w:rFonts w:hint="eastAsia" w:ascii="仿宋" w:hAnsi="仿宋" w:eastAsia="仿宋" w:cs="仿宋"/>
          <w:b/>
          <w:sz w:val="24"/>
          <w:szCs w:val="24"/>
        </w:rPr>
        <w:t>、培训：</w:t>
      </w:r>
      <w:r>
        <w:rPr>
          <w:rFonts w:hint="eastAsia" w:ascii="仿宋" w:hAnsi="仿宋" w:eastAsia="仿宋" w:cs="仿宋"/>
          <w:sz w:val="24"/>
          <w:szCs w:val="24"/>
        </w:rPr>
        <w:t>中标人免费提供专业技术培训。</w:t>
      </w:r>
    </w:p>
    <w:p w14:paraId="1A7328A3">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五</w:t>
      </w:r>
      <w:r>
        <w:rPr>
          <w:rFonts w:hint="eastAsia" w:ascii="仿宋" w:hAnsi="仿宋" w:eastAsia="仿宋" w:cs="仿宋"/>
          <w:b/>
          <w:sz w:val="24"/>
          <w:szCs w:val="24"/>
        </w:rPr>
        <w:t>、商检、计量费用：</w:t>
      </w:r>
      <w:r>
        <w:rPr>
          <w:rFonts w:hint="eastAsia" w:ascii="仿宋" w:hAnsi="仿宋" w:eastAsia="仿宋" w:cs="仿宋"/>
          <w:sz w:val="24"/>
          <w:szCs w:val="24"/>
        </w:rPr>
        <w:t>由中标人负责承担。</w:t>
      </w:r>
    </w:p>
    <w:p w14:paraId="1729FAAE">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sz w:val="24"/>
          <w:szCs w:val="24"/>
        </w:rPr>
      </w:pPr>
      <w:r>
        <w:rPr>
          <w:rFonts w:hint="eastAsia" w:ascii="仿宋" w:hAnsi="仿宋" w:eastAsia="仿宋" w:cs="仿宋"/>
          <w:b/>
          <w:sz w:val="24"/>
          <w:szCs w:val="24"/>
          <w:lang w:val="en-US" w:eastAsia="zh-CN"/>
        </w:rPr>
        <w:t>六</w:t>
      </w:r>
      <w:r>
        <w:rPr>
          <w:rFonts w:hint="eastAsia" w:ascii="仿宋" w:hAnsi="仿宋" w:eastAsia="仿宋" w:cs="仿宋"/>
          <w:b/>
          <w:sz w:val="24"/>
          <w:szCs w:val="24"/>
        </w:rPr>
        <w:t>、交货地点：</w:t>
      </w:r>
      <w:r>
        <w:rPr>
          <w:rFonts w:hint="eastAsia" w:ascii="仿宋" w:hAnsi="仿宋" w:eastAsia="仿宋" w:cs="仿宋"/>
          <w:sz w:val="24"/>
          <w:szCs w:val="24"/>
        </w:rPr>
        <w:t>采购人指定地点。</w:t>
      </w:r>
    </w:p>
    <w:p w14:paraId="1E126BC0">
      <w:pPr>
        <w:pStyle w:val="4"/>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仿宋" w:hAnsi="仿宋" w:eastAsia="仿宋" w:cs="仿宋"/>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、交货及提供服务时间要求：</w:t>
      </w:r>
      <w:r>
        <w:rPr>
          <w:rFonts w:hint="eastAsia" w:ascii="仿宋" w:hAnsi="仿宋" w:eastAsia="仿宋" w:cs="仿宋"/>
          <w:sz w:val="24"/>
          <w:szCs w:val="24"/>
        </w:rPr>
        <w:t>合同签订后</w:t>
      </w:r>
      <w:r>
        <w:rPr>
          <w:rFonts w:hint="eastAsia" w:ascii="仿宋" w:hAnsi="仿宋" w:eastAsia="仿宋" w:cs="仿宋"/>
          <w:sz w:val="24"/>
          <w:szCs w:val="24"/>
          <w:lang w:val="en-US" w:eastAsia="zh-CN"/>
        </w:rPr>
        <w:t>30</w:t>
      </w:r>
      <w:r>
        <w:rPr>
          <w:rFonts w:hint="eastAsia" w:ascii="仿宋" w:hAnsi="仿宋" w:eastAsia="仿宋" w:cs="仿宋"/>
          <w:sz w:val="24"/>
          <w:szCs w:val="24"/>
        </w:rPr>
        <w:t>个工作日内。</w:t>
      </w:r>
    </w:p>
    <w:p w14:paraId="7D36A4D6">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八、付款方式：</w:t>
      </w:r>
      <w:r>
        <w:rPr>
          <w:rFonts w:hint="eastAsia" w:ascii="仿宋" w:hAnsi="仿宋" w:eastAsia="仿宋" w:cs="仿宋"/>
          <w:sz w:val="24"/>
          <w:szCs w:val="24"/>
        </w:rPr>
        <w:t>采购人在合同生效且项目具备实施条件后</w:t>
      </w:r>
      <w:r>
        <w:rPr>
          <w:rFonts w:hint="eastAsia" w:ascii="仿宋" w:hAnsi="仿宋" w:eastAsia="仿宋" w:cs="仿宋"/>
          <w:sz w:val="24"/>
          <w:szCs w:val="24"/>
          <w:lang w:val="en-US" w:eastAsia="zh-CN"/>
        </w:rPr>
        <w:t>15</w:t>
      </w:r>
      <w:r>
        <w:rPr>
          <w:rFonts w:hint="eastAsia" w:ascii="仿宋" w:hAnsi="仿宋" w:eastAsia="仿宋" w:cs="仿宋"/>
          <w:sz w:val="24"/>
          <w:szCs w:val="24"/>
        </w:rPr>
        <w:t>个工作日内，向中标人支付合同总额的</w:t>
      </w:r>
      <w:r>
        <w:rPr>
          <w:rFonts w:hint="eastAsia" w:ascii="仿宋" w:hAnsi="仿宋" w:eastAsia="仿宋" w:cs="仿宋"/>
          <w:sz w:val="24"/>
          <w:szCs w:val="24"/>
          <w:lang w:val="en-US" w:eastAsia="zh-CN"/>
        </w:rPr>
        <w:t>6</w:t>
      </w:r>
      <w:r>
        <w:rPr>
          <w:rFonts w:hint="eastAsia" w:ascii="仿宋" w:hAnsi="仿宋" w:eastAsia="仿宋" w:cs="仿宋"/>
          <w:sz w:val="24"/>
          <w:szCs w:val="24"/>
        </w:rPr>
        <w:t>0%的预付款，预付款在后续货款中作相应抵扣。其余合同款项在车辆到货上牌验收合格后</w:t>
      </w:r>
      <w:r>
        <w:rPr>
          <w:rFonts w:hint="eastAsia" w:ascii="仿宋" w:hAnsi="仿宋" w:eastAsia="仿宋" w:cs="仿宋"/>
          <w:sz w:val="24"/>
          <w:szCs w:val="24"/>
          <w:lang w:val="en-US" w:eastAsia="zh-CN"/>
        </w:rPr>
        <w:t>15</w:t>
      </w:r>
      <w:r>
        <w:rPr>
          <w:rFonts w:hint="eastAsia" w:ascii="仿宋" w:hAnsi="仿宋" w:eastAsia="仿宋" w:cs="仿宋"/>
          <w:sz w:val="24"/>
          <w:szCs w:val="24"/>
        </w:rPr>
        <w:t>个工作日支付。</w:t>
      </w:r>
    </w:p>
    <w:p w14:paraId="5E6F20D8">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售后服务：</w:t>
      </w:r>
    </w:p>
    <w:p w14:paraId="1936A9F8">
      <w:pPr>
        <w:keepNext w:val="0"/>
        <w:keepLines w:val="0"/>
        <w:pageBreakBefore w:val="0"/>
        <w:widowControl w:val="0"/>
        <w:kinsoku/>
        <w:wordWrap/>
        <w:overflowPunct/>
        <w:topLinePunct w:val="0"/>
        <w:autoSpaceDE/>
        <w:autoSpaceDN/>
        <w:bidi w:val="0"/>
        <w:adjustRightInd/>
        <w:snapToGrid/>
        <w:spacing w:line="0" w:lineRule="atLeast"/>
        <w:ind w:firstLine="240" w:firstLineChars="100"/>
        <w:textAlignment w:val="auto"/>
        <w:rPr>
          <w:rFonts w:ascii="仿宋" w:hAnsi="仿宋" w:eastAsia="仿宋" w:cs="仿宋"/>
          <w:b w:val="0"/>
          <w:bCs w:val="0"/>
          <w:sz w:val="24"/>
          <w:szCs w:val="24"/>
        </w:rPr>
      </w:pPr>
      <w:r>
        <w:rPr>
          <w:rFonts w:ascii="仿宋" w:hAnsi="仿宋" w:eastAsia="仿宋" w:cs="仿宋"/>
          <w:b w:val="0"/>
          <w:bCs w:val="0"/>
          <w:sz w:val="24"/>
          <w:szCs w:val="24"/>
        </w:rPr>
        <w:t>1</w:t>
      </w:r>
      <w:r>
        <w:rPr>
          <w:rFonts w:hint="eastAsia" w:ascii="仿宋" w:hAnsi="仿宋" w:eastAsia="仿宋" w:cs="仿宋"/>
          <w:b w:val="0"/>
          <w:bCs w:val="0"/>
          <w:sz w:val="24"/>
          <w:szCs w:val="24"/>
        </w:rPr>
        <w:t>、质保期：</w:t>
      </w:r>
      <w:r>
        <w:rPr>
          <w:rFonts w:hint="eastAsia" w:ascii="仿宋" w:hAnsi="仿宋" w:eastAsia="仿宋" w:cs="仿宋"/>
          <w:b w:val="0"/>
          <w:bCs w:val="0"/>
          <w:sz w:val="24"/>
          <w:szCs w:val="24"/>
          <w:lang w:val="en-US" w:eastAsia="zh-CN"/>
        </w:rPr>
        <w:t>底盘</w:t>
      </w:r>
      <w:r>
        <w:rPr>
          <w:rFonts w:hint="eastAsia" w:ascii="仿宋" w:hAnsi="仿宋" w:eastAsia="仿宋" w:cs="仿宋"/>
          <w:b w:val="0"/>
          <w:bCs w:val="0"/>
          <w:sz w:val="24"/>
          <w:szCs w:val="24"/>
        </w:rPr>
        <w:t>质保期</w:t>
      </w:r>
      <w:r>
        <w:rPr>
          <w:rFonts w:hint="eastAsia" w:ascii="仿宋" w:hAnsi="仿宋" w:eastAsia="仿宋" w:cs="仿宋"/>
          <w:b w:val="0"/>
          <w:bCs w:val="0"/>
          <w:sz w:val="24"/>
          <w:szCs w:val="24"/>
          <w:lang w:val="en-US" w:eastAsia="zh-CN"/>
        </w:rPr>
        <w:t>不低于2</w:t>
      </w:r>
      <w:r>
        <w:rPr>
          <w:rFonts w:hint="eastAsia" w:ascii="仿宋" w:hAnsi="仿宋" w:eastAsia="仿宋" w:cs="仿宋"/>
          <w:b w:val="0"/>
          <w:bCs w:val="0"/>
          <w:sz w:val="24"/>
          <w:szCs w:val="24"/>
        </w:rPr>
        <w:t>年或者</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万公里，以先到者为准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医疗舱改装部分</w:t>
      </w:r>
      <w:r>
        <w:rPr>
          <w:rFonts w:hint="eastAsia" w:ascii="仿宋" w:hAnsi="仿宋" w:eastAsia="仿宋" w:cs="仿宋"/>
          <w:b w:val="0"/>
          <w:bCs w:val="0"/>
          <w:sz w:val="24"/>
          <w:szCs w:val="24"/>
        </w:rPr>
        <w:t>质保期不少于</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年。</w:t>
      </w:r>
    </w:p>
    <w:p w14:paraId="40781DB1">
      <w:pPr>
        <w:keepNext w:val="0"/>
        <w:keepLines w:val="0"/>
        <w:pageBreakBefore w:val="0"/>
        <w:widowControl w:val="0"/>
        <w:kinsoku/>
        <w:wordWrap/>
        <w:overflowPunct/>
        <w:topLinePunct w:val="0"/>
        <w:autoSpaceDE/>
        <w:autoSpaceDN/>
        <w:bidi w:val="0"/>
        <w:adjustRightInd/>
        <w:snapToGrid w:val="0"/>
        <w:spacing w:line="0" w:lineRule="atLeast"/>
        <w:ind w:firstLine="240" w:firstLineChars="100"/>
        <w:jc w:val="left"/>
        <w:textAlignment w:val="auto"/>
        <w:rPr>
          <w:rFonts w:hint="eastAsia" w:ascii="仿宋" w:hAnsi="仿宋" w:eastAsia="仿宋"/>
          <w:sz w:val="24"/>
        </w:rPr>
      </w:pPr>
      <w:r>
        <w:rPr>
          <w:rFonts w:ascii="仿宋" w:hAnsi="仿宋" w:eastAsia="仿宋" w:cs="仿宋"/>
          <w:sz w:val="24"/>
          <w:szCs w:val="24"/>
        </w:rPr>
        <w:t>2</w:t>
      </w:r>
      <w:r>
        <w:rPr>
          <w:rFonts w:hint="eastAsia" w:ascii="仿宋" w:hAnsi="仿宋" w:eastAsia="仿宋" w:cs="仿宋"/>
          <w:sz w:val="24"/>
          <w:szCs w:val="24"/>
        </w:rPr>
        <w:t>、</w:t>
      </w:r>
      <w:r>
        <w:rPr>
          <w:rFonts w:hint="eastAsia" w:ascii="仿宋" w:hAnsi="仿宋" w:eastAsia="仿宋" w:cs="仿宋"/>
          <w:sz w:val="24"/>
          <w:szCs w:val="24"/>
          <w:lang w:val="en-US" w:eastAsia="zh-CN"/>
        </w:rPr>
        <w:t>质保期</w:t>
      </w:r>
      <w:r>
        <w:rPr>
          <w:rFonts w:hint="eastAsia" w:ascii="仿宋" w:hAnsi="仿宋" w:eastAsia="仿宋"/>
          <w:sz w:val="24"/>
        </w:rPr>
        <w:t>内提供免费上门维护、修复服务，如出现问题，供货单位在接到电话后，</w:t>
      </w:r>
      <w:r>
        <w:rPr>
          <w:rFonts w:hint="eastAsia" w:ascii="仿宋" w:hAnsi="仿宋" w:eastAsia="仿宋"/>
          <w:b w:val="0"/>
          <w:bCs/>
          <w:color w:val="000000"/>
          <w:sz w:val="24"/>
          <w:u w:val="none"/>
        </w:rPr>
        <w:t>立即响应，4小时以内到现场处理，8小时内修复</w:t>
      </w:r>
      <w:r>
        <w:rPr>
          <w:rFonts w:hint="eastAsia" w:ascii="仿宋" w:hAnsi="仿宋" w:eastAsia="仿宋"/>
          <w:b w:val="0"/>
          <w:bCs/>
          <w:color w:val="000000"/>
          <w:sz w:val="24"/>
        </w:rPr>
        <w:t>，</w:t>
      </w:r>
      <w:r>
        <w:rPr>
          <w:rFonts w:hint="eastAsia" w:ascii="仿宋" w:hAnsi="仿宋" w:eastAsia="仿宋"/>
          <w:color w:val="000000"/>
          <w:sz w:val="24"/>
        </w:rPr>
        <w:t>现</w:t>
      </w:r>
      <w:r>
        <w:rPr>
          <w:rFonts w:hint="eastAsia" w:ascii="仿宋" w:hAnsi="仿宋" w:eastAsia="仿宋"/>
          <w:sz w:val="24"/>
        </w:rPr>
        <w:t>场不能修复的，必须采取无偿提供采购货物的备用件或整体问题部分更换等措施，以保证用户单位的正常使用。</w:t>
      </w:r>
    </w:p>
    <w:p w14:paraId="6A175282">
      <w:pPr>
        <w:keepNext w:val="0"/>
        <w:keepLines w:val="0"/>
        <w:pageBreakBefore w:val="0"/>
        <w:widowControl w:val="0"/>
        <w:kinsoku/>
        <w:wordWrap/>
        <w:overflowPunct/>
        <w:topLinePunct w:val="0"/>
        <w:autoSpaceDE/>
        <w:autoSpaceDN/>
        <w:bidi w:val="0"/>
        <w:adjustRightInd/>
        <w:snapToGrid w:val="0"/>
        <w:spacing w:line="0" w:lineRule="atLeast"/>
        <w:ind w:firstLine="240" w:firstLineChars="100"/>
        <w:jc w:val="left"/>
        <w:textAlignment w:val="auto"/>
        <w:rPr>
          <w:rFonts w:hint="default" w:ascii="仿宋" w:hAnsi="仿宋" w:eastAsia="仿宋"/>
          <w:sz w:val="24"/>
          <w:lang w:val="en-US" w:eastAsia="zh-CN"/>
        </w:rPr>
      </w:pPr>
      <w:r>
        <w:rPr>
          <w:rFonts w:hint="eastAsia" w:ascii="仿宋" w:hAnsi="仿宋" w:eastAsia="仿宋"/>
          <w:sz w:val="24"/>
          <w:lang w:val="en-US" w:eastAsia="zh-CN"/>
        </w:rPr>
        <w:t>3、</w:t>
      </w:r>
      <w:r>
        <w:rPr>
          <w:rFonts w:hint="eastAsia" w:ascii="仿宋" w:hAnsi="仿宋" w:eastAsia="仿宋"/>
          <w:sz w:val="24"/>
        </w:rPr>
        <w:t>完整准确地表述原厂家的标准售后服务承诺（范围、标准及期限等）、投标人可能增加的服务承诺</w:t>
      </w:r>
      <w:r>
        <w:rPr>
          <w:rFonts w:hint="eastAsia" w:ascii="仿宋" w:hAnsi="仿宋" w:eastAsia="仿宋"/>
          <w:sz w:val="24"/>
          <w:lang w:eastAsia="zh-CN"/>
        </w:rPr>
        <w:t>、</w:t>
      </w:r>
      <w:r>
        <w:rPr>
          <w:rFonts w:hint="eastAsia" w:ascii="仿宋" w:hAnsi="仿宋" w:eastAsia="仿宋"/>
          <w:sz w:val="24"/>
          <w:lang w:val="en-US" w:eastAsia="zh-CN"/>
        </w:rPr>
        <w:t>本地化服务能力等。</w:t>
      </w:r>
    </w:p>
    <w:p w14:paraId="4FF9D308"/>
    <w:p w14:paraId="3938ED35"/>
    <w:p w14:paraId="0938D975"/>
    <w:p w14:paraId="6C3954F4"/>
    <w:p w14:paraId="77AD97CD"/>
    <w:p w14:paraId="24AA5AAE"/>
    <w:p w14:paraId="1FEF54A6"/>
    <w:p w14:paraId="03B6DBE7"/>
    <w:p w14:paraId="228BE75B"/>
    <w:p w14:paraId="038E95D9"/>
    <w:p w14:paraId="7A54B754"/>
    <w:p w14:paraId="02E038BB"/>
    <w:p w14:paraId="4B34385B"/>
    <w:p w14:paraId="102D0466">
      <w:pPr>
        <w:keepNext w:val="0"/>
        <w:keepLines w:val="0"/>
        <w:pageBreakBefore w:val="0"/>
        <w:numPr>
          <w:ilvl w:val="0"/>
          <w:numId w:val="0"/>
        </w:numPr>
        <w:kinsoku/>
        <w:wordWrap/>
        <w:overflowPunct/>
        <w:topLinePunct w:val="0"/>
        <w:autoSpaceDE/>
        <w:autoSpaceDN/>
        <w:bidi w:val="0"/>
        <w:adjustRightInd/>
        <w:spacing w:line="0" w:lineRule="atLeast"/>
        <w:textAlignment w:val="auto"/>
        <w:rPr>
          <w:rFonts w:hint="eastAsia" w:ascii="仿宋" w:hAnsi="仿宋" w:eastAsia="仿宋" w:cs="仿宋"/>
          <w:b/>
          <w:bCs/>
          <w:sz w:val="24"/>
          <w:szCs w:val="24"/>
          <w:lang w:val="en-US" w:eastAsia="zh-CN"/>
        </w:rPr>
      </w:pPr>
    </w:p>
    <w:p w14:paraId="0D2EFD0D">
      <w:pPr>
        <w:keepNext w:val="0"/>
        <w:keepLines w:val="0"/>
        <w:pageBreakBefore w:val="0"/>
        <w:numPr>
          <w:ilvl w:val="0"/>
          <w:numId w:val="0"/>
        </w:numPr>
        <w:kinsoku/>
        <w:wordWrap/>
        <w:overflowPunct/>
        <w:topLinePunct w:val="0"/>
        <w:autoSpaceDE/>
        <w:autoSpaceDN/>
        <w:bidi w:val="0"/>
        <w:adjustRightInd/>
        <w:spacing w:line="0" w:lineRule="atLeast"/>
        <w:textAlignment w:val="auto"/>
        <w:rPr>
          <w:rFonts w:hint="eastAsia"/>
          <w:lang w:val="en-US" w:eastAsia="zh-CN"/>
        </w:rPr>
      </w:pPr>
      <w:r>
        <w:rPr>
          <w:rFonts w:hint="eastAsia" w:ascii="仿宋" w:hAnsi="仿宋" w:eastAsia="仿宋" w:cs="仿宋"/>
          <w:b/>
          <w:bCs/>
          <w:sz w:val="24"/>
          <w:szCs w:val="24"/>
          <w:lang w:val="en-US" w:eastAsia="zh-CN"/>
        </w:rPr>
        <w:t>九、技术要求：</w:t>
      </w:r>
    </w:p>
    <w:tbl>
      <w:tblPr>
        <w:tblStyle w:val="9"/>
        <w:tblW w:w="9818" w:type="dxa"/>
        <w:jc w:val="center"/>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002"/>
        <w:gridCol w:w="1777"/>
        <w:gridCol w:w="7039"/>
      </w:tblGrid>
      <w:tr w14:paraId="6657E10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63822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序号</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8D7F3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货物名称</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BCFE02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招标文件技术规格要求</w:t>
            </w:r>
          </w:p>
        </w:tc>
      </w:tr>
      <w:tr w14:paraId="2F094E6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2779" w:type="dxa"/>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4DEAF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救护车</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A734C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功能：主要为转运、救治患者的专用救护车</w:t>
            </w:r>
          </w:p>
        </w:tc>
      </w:tr>
      <w:tr w14:paraId="50F23F5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2779" w:type="dxa"/>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6AAC6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数量</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0999DCC">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辆</w:t>
            </w:r>
          </w:p>
        </w:tc>
      </w:tr>
      <w:tr w14:paraId="12BDB39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F8EFA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0A3FD9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整车基本要求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99DE3A">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 </w:t>
            </w:r>
          </w:p>
        </w:tc>
      </w:tr>
      <w:tr w14:paraId="398E8CD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B87C4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AD32A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工作条件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7E3CEC">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（1）适应环境：车辆应适应各种自然条件，适应户外长时期作业的需求；</w:t>
            </w:r>
          </w:p>
          <w:p w14:paraId="64043389">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（2）车辆适应气温-35℃到60℃之间（自然环境）；</w:t>
            </w:r>
          </w:p>
          <w:p w14:paraId="4D65021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（3）相对湿度小于等于80%。</w:t>
            </w:r>
          </w:p>
        </w:tc>
      </w:tr>
      <w:tr w14:paraId="6A16493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1BCCF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2157E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总体要求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753306">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能在购买方所在地公安交通管理部门办理特种车上牌照。</w:t>
            </w:r>
          </w:p>
        </w:tc>
      </w:tr>
      <w:tr w14:paraId="22DEDCB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87D82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A9E7F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车辆技术要求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C172E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p>
        </w:tc>
      </w:tr>
      <w:tr w14:paraId="58A3213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90BBA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7694F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基本参数</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ED55B47">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响应参数在《车辆生产企业及产品公告》或《汽车产品定型检验报告》内对应体现，标明对应页码。</w:t>
            </w:r>
          </w:p>
        </w:tc>
      </w:tr>
      <w:tr w14:paraId="28AF84E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1CAAD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C48647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外形尺寸</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0A192F">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CN"/>
              </w:rPr>
              <w:t>5500</w:t>
            </w:r>
            <w:r>
              <w:rPr>
                <w:rFonts w:hint="eastAsia" w:ascii="仿宋" w:hAnsi="仿宋" w:eastAsia="仿宋" w:cs="仿宋"/>
                <w:bCs/>
                <w:color w:val="auto"/>
                <w:sz w:val="24"/>
                <w:szCs w:val="24"/>
              </w:rPr>
              <w:t>mm≥长≥5000mm,2</w:t>
            </w:r>
            <w:r>
              <w:rPr>
                <w:rFonts w:hint="eastAsia" w:ascii="仿宋" w:hAnsi="仿宋" w:eastAsia="仿宋" w:cs="仿宋"/>
                <w:bCs/>
                <w:color w:val="auto"/>
                <w:sz w:val="24"/>
                <w:szCs w:val="24"/>
                <w:lang w:val="en-US" w:eastAsia="zh-CN"/>
              </w:rPr>
              <w:t>1</w:t>
            </w:r>
            <w:r>
              <w:rPr>
                <w:rFonts w:hint="eastAsia" w:ascii="仿宋" w:hAnsi="仿宋" w:eastAsia="仿宋" w:cs="仿宋"/>
                <w:bCs/>
                <w:color w:val="auto"/>
                <w:sz w:val="24"/>
                <w:szCs w:val="24"/>
              </w:rPr>
              <w:t>00mm≥宽≥2000mm,</w:t>
            </w:r>
            <w:r>
              <w:rPr>
                <w:rFonts w:hint="eastAsia" w:ascii="仿宋" w:hAnsi="仿宋" w:eastAsia="仿宋" w:cs="仿宋"/>
                <w:bCs/>
                <w:color w:val="auto"/>
                <w:sz w:val="24"/>
                <w:szCs w:val="24"/>
                <w:highlight w:val="none"/>
              </w:rPr>
              <w:t>2</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00≥高≥2</w:t>
            </w:r>
            <w:r>
              <w:rPr>
                <w:rFonts w:hint="eastAsia" w:ascii="仿宋" w:hAnsi="仿宋" w:eastAsia="仿宋" w:cs="仿宋"/>
                <w:bCs/>
                <w:color w:val="auto"/>
                <w:sz w:val="24"/>
                <w:szCs w:val="24"/>
                <w:highlight w:val="none"/>
                <w:lang w:val="en-US" w:eastAsia="zh-CN"/>
              </w:rPr>
              <w:t>0</w:t>
            </w:r>
            <w:r>
              <w:rPr>
                <w:rFonts w:hint="eastAsia" w:ascii="仿宋" w:hAnsi="仿宋" w:eastAsia="仿宋" w:cs="仿宋"/>
                <w:bCs/>
                <w:color w:val="auto"/>
                <w:sz w:val="24"/>
                <w:szCs w:val="24"/>
                <w:highlight w:val="none"/>
              </w:rPr>
              <w:t>00mm</w:t>
            </w:r>
          </w:p>
        </w:tc>
      </w:tr>
      <w:tr w14:paraId="7BE9022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D14DA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DF01C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医疗舱尺度</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75D099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长≥2</w:t>
            </w:r>
            <w:r>
              <w:rPr>
                <w:rFonts w:hint="eastAsia" w:ascii="仿宋" w:hAnsi="仿宋" w:eastAsia="仿宋" w:cs="仿宋"/>
                <w:bCs/>
                <w:color w:val="auto"/>
                <w:sz w:val="24"/>
                <w:szCs w:val="24"/>
                <w:lang w:val="en-US" w:eastAsia="zh-CN"/>
              </w:rPr>
              <w:t>8</w:t>
            </w:r>
            <w:r>
              <w:rPr>
                <w:rFonts w:hint="eastAsia" w:ascii="仿宋" w:hAnsi="仿宋" w:eastAsia="仿宋" w:cs="仿宋"/>
                <w:bCs/>
                <w:color w:val="auto"/>
                <w:sz w:val="24"/>
                <w:szCs w:val="24"/>
              </w:rPr>
              <w:t>00mm,宽≥1</w:t>
            </w:r>
            <w:r>
              <w:rPr>
                <w:rFonts w:hint="eastAsia" w:ascii="仿宋" w:hAnsi="仿宋" w:eastAsia="仿宋" w:cs="仿宋"/>
                <w:bCs/>
                <w:color w:val="auto"/>
                <w:sz w:val="24"/>
                <w:szCs w:val="24"/>
                <w:lang w:val="en-US" w:eastAsia="zh-CN"/>
              </w:rPr>
              <w:t>8</w:t>
            </w:r>
            <w:r>
              <w:rPr>
                <w:rFonts w:hint="eastAsia" w:ascii="仿宋" w:hAnsi="仿宋" w:eastAsia="仿宋" w:cs="仿宋"/>
                <w:bCs/>
                <w:color w:val="auto"/>
                <w:sz w:val="24"/>
                <w:szCs w:val="24"/>
              </w:rPr>
              <w:t>00mm,高≥1700mm</w:t>
            </w:r>
          </w:p>
        </w:tc>
      </w:tr>
      <w:tr w14:paraId="3B87974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A8F86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03997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轴距</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58F1E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≤3300mm</w:t>
            </w:r>
          </w:p>
        </w:tc>
      </w:tr>
      <w:tr w14:paraId="27757BD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11DF8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42F1A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最高时速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D27B4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0km/h</w:t>
            </w:r>
          </w:p>
        </w:tc>
      </w:tr>
      <w:tr w14:paraId="4EE2B5C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7E0C3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F65D0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整备质量</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3D67A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2700</w:t>
            </w:r>
            <w:r>
              <w:rPr>
                <w:rFonts w:hint="eastAsia" w:ascii="仿宋" w:hAnsi="仿宋" w:eastAsia="仿宋" w:cs="仿宋"/>
                <w:color w:val="auto"/>
                <w:kern w:val="0"/>
                <w:sz w:val="24"/>
                <w:szCs w:val="24"/>
              </w:rPr>
              <w:t>kg</w:t>
            </w:r>
          </w:p>
        </w:tc>
      </w:tr>
      <w:tr w14:paraId="3199D9A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3AE32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9A99F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总质量</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6122A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3800</w:t>
            </w:r>
            <w:r>
              <w:rPr>
                <w:rFonts w:hint="eastAsia" w:ascii="仿宋" w:hAnsi="仿宋" w:eastAsia="仿宋" w:cs="仿宋"/>
                <w:color w:val="auto"/>
                <w:kern w:val="0"/>
                <w:sz w:val="24"/>
                <w:szCs w:val="24"/>
              </w:rPr>
              <w:t>kg</w:t>
            </w:r>
          </w:p>
        </w:tc>
      </w:tr>
      <w:tr w14:paraId="7581DF4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B53E5F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7</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76755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轮胎</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386D8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5/</w:t>
            </w:r>
            <w:r>
              <w:rPr>
                <w:rFonts w:hint="eastAsia" w:ascii="仿宋" w:hAnsi="仿宋" w:eastAsia="仿宋" w:cs="仿宋"/>
                <w:color w:val="auto"/>
                <w:kern w:val="0"/>
                <w:sz w:val="24"/>
                <w:szCs w:val="24"/>
                <w:lang w:val="en-US" w:eastAsia="zh-CN"/>
              </w:rPr>
              <w:t>65</w:t>
            </w:r>
            <w:r>
              <w:rPr>
                <w:rFonts w:hint="eastAsia" w:ascii="仿宋" w:hAnsi="仿宋" w:eastAsia="仿宋" w:cs="仿宋"/>
                <w:color w:val="auto"/>
                <w:kern w:val="0"/>
                <w:sz w:val="24"/>
                <w:szCs w:val="24"/>
              </w:rPr>
              <w:t>R16</w:t>
            </w:r>
            <w:r>
              <w:rPr>
                <w:rFonts w:hint="eastAsia" w:ascii="仿宋" w:hAnsi="仿宋" w:eastAsia="仿宋" w:cs="仿宋"/>
                <w:color w:val="auto"/>
                <w:kern w:val="0"/>
                <w:sz w:val="24"/>
                <w:szCs w:val="24"/>
                <w:lang w:val="en-US" w:eastAsia="zh-CN"/>
              </w:rPr>
              <w:t>C</w:t>
            </w:r>
          </w:p>
        </w:tc>
      </w:tr>
      <w:tr w14:paraId="78D73A1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AE7DE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8</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7F10F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油箱容积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009E0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0L</w:t>
            </w:r>
          </w:p>
        </w:tc>
      </w:tr>
      <w:tr w14:paraId="18B90A4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57060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58826C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发动机</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E52E99">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p>
        </w:tc>
      </w:tr>
      <w:tr w14:paraId="7E085D2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E3A91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B0DFE2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排量</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7FFAB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L</w:t>
            </w:r>
          </w:p>
        </w:tc>
      </w:tr>
      <w:tr w14:paraId="6A2A256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50194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F70B7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燃油</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903AD7">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柴油</w:t>
            </w:r>
          </w:p>
        </w:tc>
      </w:tr>
      <w:tr w14:paraId="2235AF9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A8313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31F9C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发动机额定</w:t>
            </w:r>
          </w:p>
          <w:p w14:paraId="6E36ACF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功率</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126BEB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128</w:t>
            </w:r>
            <w:r>
              <w:rPr>
                <w:rFonts w:hint="eastAsia" w:ascii="仿宋" w:hAnsi="仿宋" w:eastAsia="仿宋" w:cs="仿宋"/>
                <w:color w:val="auto"/>
                <w:kern w:val="0"/>
                <w:sz w:val="24"/>
                <w:szCs w:val="24"/>
              </w:rPr>
              <w:t>Kw</w:t>
            </w:r>
          </w:p>
        </w:tc>
      </w:tr>
      <w:tr w14:paraId="1A94C80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34E7F3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B963F0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最大扭矩</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F6B4AF">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0N.m</w:t>
            </w:r>
          </w:p>
        </w:tc>
      </w:tr>
      <w:tr w14:paraId="4240A65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E38E2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70865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尾气排放标准</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138C7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满足国家第六阶段排放标准</w:t>
            </w:r>
          </w:p>
        </w:tc>
      </w:tr>
      <w:tr w14:paraId="35AE6CA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4E987C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sz w:val="24"/>
                <w:szCs w:val="24"/>
                <w:highlight w:val="none"/>
              </w:rPr>
              <w:t>★</w:t>
            </w:r>
            <w:r>
              <w:rPr>
                <w:rFonts w:hint="eastAsia" w:ascii="仿宋" w:hAnsi="仿宋" w:eastAsia="仿宋" w:cs="仿宋"/>
                <w:color w:val="auto"/>
                <w:kern w:val="0"/>
                <w:sz w:val="24"/>
                <w:szCs w:val="24"/>
                <w:highlight w:val="none"/>
              </w:rPr>
              <w:t>2.3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888E3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变速箱</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372083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速</w:t>
            </w:r>
            <w:r>
              <w:rPr>
                <w:rFonts w:hint="eastAsia" w:ascii="仿宋" w:hAnsi="仿宋" w:eastAsia="仿宋" w:cs="仿宋"/>
                <w:color w:val="auto"/>
                <w:kern w:val="0"/>
                <w:sz w:val="24"/>
                <w:szCs w:val="24"/>
                <w:lang w:val="en-US" w:eastAsia="zh-CN"/>
              </w:rPr>
              <w:t>手</w:t>
            </w:r>
            <w:r>
              <w:rPr>
                <w:rFonts w:hint="eastAsia" w:ascii="仿宋" w:hAnsi="仿宋" w:eastAsia="仿宋" w:cs="仿宋"/>
                <w:color w:val="auto"/>
                <w:kern w:val="0"/>
                <w:sz w:val="24"/>
                <w:szCs w:val="24"/>
              </w:rPr>
              <w:t>动</w:t>
            </w:r>
            <w:r>
              <w:rPr>
                <w:rFonts w:hint="eastAsia" w:ascii="仿宋" w:hAnsi="仿宋" w:eastAsia="仿宋" w:cs="仿宋"/>
                <w:color w:val="auto"/>
                <w:kern w:val="0"/>
                <w:sz w:val="24"/>
                <w:szCs w:val="24"/>
                <w:lang w:val="en-US" w:eastAsia="zh-CN"/>
              </w:rPr>
              <w:t>变速</w:t>
            </w:r>
          </w:p>
        </w:tc>
      </w:tr>
      <w:tr w14:paraId="581D85E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508281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66D51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制动系统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3024EF">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default" w:ascii="仿宋" w:hAnsi="仿宋" w:eastAsia="仿宋" w:cs="仿宋"/>
                <w:color w:val="auto"/>
                <w:kern w:val="0"/>
                <w:sz w:val="24"/>
                <w:szCs w:val="24"/>
                <w:lang w:val="en-US"/>
              </w:rPr>
            </w:pPr>
            <w:r>
              <w:rPr>
                <w:rFonts w:hint="eastAsia" w:ascii="仿宋" w:hAnsi="仿宋" w:eastAsia="仿宋" w:cs="仿宋"/>
                <w:color w:val="000000"/>
                <w:kern w:val="0"/>
                <w:sz w:val="24"/>
                <w:szCs w:val="24"/>
                <w:lang w:val="en-US" w:eastAsia="zh-CN" w:bidi="ar"/>
              </w:rPr>
              <w:t>前后盘式，带防抱死制动系统ABS</w:t>
            </w:r>
          </w:p>
        </w:tc>
      </w:tr>
      <w:tr w14:paraId="1855014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796CB6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2EB8C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空调系统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7B4B88">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冷暖空调，前后双空调/双恒温，独立控制。</w:t>
            </w:r>
          </w:p>
        </w:tc>
      </w:tr>
      <w:tr w14:paraId="682D9F1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70993D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8263E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制热要求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3E43DC">
            <w:pPr>
              <w:keepNext w:val="0"/>
              <w:keepLines w:val="0"/>
              <w:pageBreakBefore w:val="0"/>
              <w:widowControl/>
              <w:kinsoku/>
              <w:wordWrap/>
              <w:overflowPunct/>
              <w:topLinePunct w:val="0"/>
              <w:autoSpaceDE/>
              <w:autoSpaceDN/>
              <w:bidi w:val="0"/>
              <w:adjustRightInd/>
              <w:snapToGrid w:val="0"/>
              <w:spacing w:line="0" w:lineRule="atLeast"/>
              <w:ind w:left="105" w:hanging="105"/>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在环境温度-20摄氏度时，启动加热系统在15分钟内使车内温度</w:t>
            </w:r>
          </w:p>
          <w:p w14:paraId="358DB946">
            <w:pPr>
              <w:keepNext w:val="0"/>
              <w:keepLines w:val="0"/>
              <w:pageBreakBefore w:val="0"/>
              <w:widowControl/>
              <w:kinsoku/>
              <w:wordWrap/>
              <w:overflowPunct/>
              <w:topLinePunct w:val="0"/>
              <w:autoSpaceDE/>
              <w:autoSpaceDN/>
              <w:bidi w:val="0"/>
              <w:adjustRightInd/>
              <w:snapToGrid w:val="0"/>
              <w:spacing w:line="0" w:lineRule="atLeast"/>
              <w:ind w:left="105" w:hanging="105"/>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至少达到16摄氏度以上。</w:t>
            </w:r>
          </w:p>
        </w:tc>
      </w:tr>
      <w:tr w14:paraId="2D14CB4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67CE3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060B2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制冷要求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CB039A">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在环境温度40摄氏度时，启动冷空调在3分钟内使车内温度至少</w:t>
            </w:r>
            <w:r>
              <w:rPr>
                <w:rFonts w:hint="eastAsia" w:ascii="仿宋" w:hAnsi="仿宋" w:eastAsia="仿宋" w:cs="仿宋"/>
                <w:color w:val="auto"/>
                <w:kern w:val="0"/>
                <w:sz w:val="24"/>
                <w:szCs w:val="24"/>
                <w:lang w:val="en-US" w:eastAsia="zh-CN"/>
              </w:rPr>
              <w:t>达到</w:t>
            </w:r>
            <w:r>
              <w:rPr>
                <w:rFonts w:hint="eastAsia" w:ascii="仿宋" w:hAnsi="仿宋" w:eastAsia="仿宋" w:cs="仿宋"/>
                <w:color w:val="auto"/>
                <w:kern w:val="0"/>
                <w:sz w:val="24"/>
                <w:szCs w:val="24"/>
              </w:rPr>
              <w:t>低于环境温度7摄氏度以上。</w:t>
            </w:r>
          </w:p>
        </w:tc>
      </w:tr>
      <w:tr w14:paraId="47839DF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DFA48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FC47B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其 </w:t>
            </w:r>
            <w:r>
              <w:rPr>
                <w:rFonts w:hint="eastAsia" w:ascii="仿宋" w:hAnsi="仿宋" w:eastAsia="仿宋" w:cs="仿宋"/>
                <w:color w:val="auto"/>
                <w:kern w:val="0"/>
                <w:sz w:val="24"/>
                <w:szCs w:val="24"/>
                <w:lang w:val="en-US" w:eastAsia="zh-CN"/>
              </w:rPr>
              <w:t>他</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D38C88">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p>
        </w:tc>
      </w:tr>
      <w:tr w14:paraId="4B3527F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399A4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6A0DF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水温</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89AD0F">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在高温环境中（自然温度60摄氏度）和驻车状态下发动机连续工作时，其水温在95摄氏度以下。</w:t>
            </w:r>
          </w:p>
        </w:tc>
      </w:tr>
      <w:tr w14:paraId="45AD26A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F24AEF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65100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中门窗户</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9CA33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医疗舱右侧侧拉门上为可移动式玻璃窗。</w:t>
            </w:r>
          </w:p>
        </w:tc>
      </w:tr>
      <w:tr w14:paraId="3BA54A5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B01F3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7</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DE58A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外 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34897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救护车车身外表颜色为白色，贴红色彩条</w:t>
            </w:r>
            <w:r>
              <w:rPr>
                <w:rFonts w:hint="eastAsia" w:ascii="仿宋" w:hAnsi="仿宋" w:eastAsia="仿宋" w:cs="仿宋"/>
                <w:color w:val="auto"/>
                <w:kern w:val="0"/>
                <w:sz w:val="24"/>
                <w:szCs w:val="24"/>
                <w:lang w:eastAsia="zh-CN"/>
              </w:rPr>
              <w:t>。</w:t>
            </w:r>
          </w:p>
        </w:tc>
      </w:tr>
      <w:tr w14:paraId="57C9B35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468D0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627B80">
            <w:pPr>
              <w:keepNext w:val="0"/>
              <w:keepLines w:val="0"/>
              <w:pageBreakBefore w:val="0"/>
              <w:widowControl/>
              <w:kinsoku/>
              <w:wordWrap/>
              <w:overflowPunct/>
              <w:topLinePunct w:val="0"/>
              <w:autoSpaceDE/>
              <w:autoSpaceDN/>
              <w:bidi w:val="0"/>
              <w:adjustRightInd/>
              <w:snapToGrid w:val="0"/>
              <w:spacing w:line="0" w:lineRule="atLeast"/>
              <w:ind w:left="-122" w:leftChars="-58" w:right="-55" w:rightChars="-26"/>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医疗舱及改装</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82D40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 </w:t>
            </w:r>
          </w:p>
        </w:tc>
      </w:tr>
      <w:tr w14:paraId="1FCA1AB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18042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E3C1D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内饰</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472C67">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应采用ABS材料模具吸塑成型覆盖</w:t>
            </w:r>
          </w:p>
        </w:tc>
      </w:tr>
      <w:tr w14:paraId="5A8E345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1EE4A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8DF01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工艺</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16980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应采用ABS吸塑模具一次成型工艺，整体性强，功能布局清晰，美观实用</w:t>
            </w:r>
          </w:p>
        </w:tc>
      </w:tr>
      <w:tr w14:paraId="429DDD1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AA85F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F7E24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材料</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BA7C6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应采用ABS高分子复合材料。医疗舱内所有内饰需无异味，可再生的环保材料，任何部位不得使用玻璃钢类、纤维类、木质类材料。</w:t>
            </w:r>
          </w:p>
        </w:tc>
      </w:tr>
      <w:tr w14:paraId="46EB50C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F528C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4D359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材料特性</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3898D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防霉、防菌、防静电、防潮、阻燃、易清洗、易消毒,高强度、高韧性、抗老化、无异味、无毒、安全性强。</w:t>
            </w:r>
          </w:p>
        </w:tc>
      </w:tr>
      <w:tr w14:paraId="6CB6D46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05"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BE32D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highlight w:val="none"/>
              </w:rPr>
              <w:t>3.1.4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016403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环保性能</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AD7AE0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环保无毒，无重金属（铅、镉、铬、汞）残留，苯质量分数≤100mg/Kg，</w:t>
            </w:r>
            <w:r>
              <w:rPr>
                <w:rFonts w:hint="eastAsia" w:ascii="仿宋" w:hAnsi="仿宋" w:eastAsia="仿宋" w:cs="仿宋"/>
                <w:bCs/>
                <w:color w:val="auto"/>
                <w:sz w:val="24"/>
                <w:szCs w:val="24"/>
              </w:rPr>
              <w:t>需提供第三方权威检测机构出具的</w:t>
            </w:r>
            <w:r>
              <w:rPr>
                <w:rFonts w:hint="eastAsia" w:ascii="仿宋" w:hAnsi="仿宋" w:eastAsia="仿宋" w:cs="仿宋"/>
                <w:bCs/>
                <w:color w:val="auto"/>
                <w:sz w:val="24"/>
                <w:szCs w:val="24"/>
                <w:lang w:val="en-US" w:eastAsia="zh-CN"/>
              </w:rPr>
              <w:t>检测</w:t>
            </w:r>
            <w:r>
              <w:rPr>
                <w:rFonts w:hint="eastAsia" w:ascii="仿宋" w:hAnsi="仿宋" w:eastAsia="仿宋" w:cs="仿宋"/>
                <w:bCs/>
                <w:color w:val="auto"/>
                <w:sz w:val="24"/>
                <w:szCs w:val="24"/>
              </w:rPr>
              <w:t>报告并标注页码。</w:t>
            </w:r>
          </w:p>
        </w:tc>
      </w:tr>
      <w:tr w14:paraId="353A876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98B2D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EFDA4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防火性能</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4675E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车厢内结构及装饰材料的防火性能应符合GB8410－2006《汽车内饰材料的燃烧特性》的要求。</w:t>
            </w:r>
          </w:p>
        </w:tc>
      </w:tr>
      <w:tr w14:paraId="7671608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06BB6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04CB7A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安装要求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DFA4B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医疗舱内饰安装需与救护车车身结构件或连接件牢固连接，并具有良好密封性和保温性。</w:t>
            </w:r>
          </w:p>
        </w:tc>
      </w:tr>
      <w:tr w14:paraId="5691C7E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55C712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2B0A2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监护型医疗舱</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0523D2">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w:t>
            </w:r>
          </w:p>
        </w:tc>
      </w:tr>
      <w:tr w14:paraId="0941296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DDB47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3.2.1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73D58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内饰顶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714E3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000000"/>
                <w:kern w:val="0"/>
                <w:sz w:val="24"/>
                <w:szCs w:val="24"/>
              </w:rPr>
              <w:t>采用ABS材料吸塑成型，顶部凸台分别安装消毒灯、手术灯、输液架、</w:t>
            </w:r>
            <w:r>
              <w:rPr>
                <w:rFonts w:hint="eastAsia" w:ascii="仿宋" w:hAnsi="仿宋" w:eastAsia="仿宋" w:cs="仿宋"/>
                <w:color w:val="000000"/>
                <w:kern w:val="0"/>
                <w:sz w:val="24"/>
                <w:szCs w:val="24"/>
                <w:lang w:val="en-US" w:eastAsia="zh-CN"/>
              </w:rPr>
              <w:t>换气扇、</w:t>
            </w:r>
            <w:r>
              <w:rPr>
                <w:rFonts w:hint="eastAsia" w:ascii="仿宋" w:hAnsi="仿宋" w:eastAsia="仿宋" w:cs="仿宋"/>
                <w:color w:val="000000"/>
                <w:kern w:val="0"/>
                <w:sz w:val="24"/>
                <w:szCs w:val="24"/>
              </w:rPr>
              <w:t>U型、环形安全行车扶手</w:t>
            </w:r>
            <w:r>
              <w:rPr>
                <w:rFonts w:hint="eastAsia" w:ascii="仿宋" w:hAnsi="仿宋" w:eastAsia="仿宋" w:cs="仿宋"/>
                <w:color w:val="000000"/>
                <w:kern w:val="0"/>
                <w:sz w:val="24"/>
                <w:szCs w:val="24"/>
                <w:lang w:eastAsia="zh-CN"/>
              </w:rPr>
              <w:t>。</w:t>
            </w:r>
          </w:p>
        </w:tc>
      </w:tr>
      <w:tr w14:paraId="3C2E839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47E3E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highlight w:val="none"/>
              </w:rPr>
              <w:t>3.2.</w:t>
            </w:r>
            <w:r>
              <w:rPr>
                <w:rFonts w:hint="eastAsia" w:ascii="仿宋" w:hAnsi="仿宋" w:eastAsia="仿宋" w:cs="仿宋"/>
                <w:color w:val="auto"/>
                <w:kern w:val="0"/>
                <w:sz w:val="24"/>
                <w:szCs w:val="24"/>
                <w:highlight w:val="none"/>
                <w:lang w:val="en-US" w:eastAsia="zh-CN"/>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2291A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地板</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E533343">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医疗舱地面应环保无毒，无重金属（铅、镉、铬、汞）残留，防水、耐磨、耐冲击、耐酸碱、耐化学品（消毒水等）。</w:t>
            </w:r>
            <w:r>
              <w:rPr>
                <w:rFonts w:hint="eastAsia" w:ascii="仿宋" w:hAnsi="仿宋" w:eastAsia="仿宋" w:cs="仿宋"/>
                <w:bCs/>
                <w:color w:val="auto"/>
                <w:sz w:val="24"/>
                <w:szCs w:val="24"/>
              </w:rPr>
              <w:t>需提供第三方权威检测机构出具的</w:t>
            </w:r>
            <w:r>
              <w:rPr>
                <w:rFonts w:hint="eastAsia" w:ascii="仿宋" w:hAnsi="仿宋" w:eastAsia="仿宋" w:cs="仿宋"/>
                <w:bCs/>
                <w:color w:val="auto"/>
                <w:sz w:val="24"/>
                <w:szCs w:val="24"/>
                <w:lang w:val="en-US" w:eastAsia="zh-CN"/>
              </w:rPr>
              <w:t>检测</w:t>
            </w:r>
            <w:r>
              <w:rPr>
                <w:rFonts w:hint="eastAsia" w:ascii="仿宋" w:hAnsi="仿宋" w:eastAsia="仿宋" w:cs="仿宋"/>
                <w:bCs/>
                <w:color w:val="auto"/>
                <w:sz w:val="24"/>
                <w:szCs w:val="24"/>
              </w:rPr>
              <w:t>报告并标注页码，并</w:t>
            </w:r>
            <w:r>
              <w:rPr>
                <w:rFonts w:hint="eastAsia" w:ascii="仿宋" w:hAnsi="仿宋" w:eastAsia="仿宋" w:cs="仿宋"/>
                <w:color w:val="auto"/>
                <w:kern w:val="0"/>
                <w:sz w:val="24"/>
                <w:szCs w:val="24"/>
              </w:rPr>
              <w:t>根据以下分项参数要求的响应情况分别标注页码。</w:t>
            </w:r>
          </w:p>
        </w:tc>
      </w:tr>
      <w:tr w14:paraId="0419997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0181B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a</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46F00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VOC</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E1B9058">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≤60g/L。</w:t>
            </w:r>
          </w:p>
        </w:tc>
      </w:tr>
      <w:tr w14:paraId="0B2F778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98D92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b</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2A670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游离甲醛</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F13639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≤100mg/Kg。</w:t>
            </w:r>
          </w:p>
        </w:tc>
      </w:tr>
      <w:tr w14:paraId="2C3C641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43081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c</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35354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苯质量分数</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459CA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≤100mg/Kg。</w:t>
            </w:r>
          </w:p>
        </w:tc>
      </w:tr>
      <w:tr w14:paraId="58ED30E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E1FBF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CN"/>
              </w:rPr>
              <w:t>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9A3EE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中隔墙</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2E0AE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中隔墙将驾驶舱和急救舱完全隔离 </w:t>
            </w:r>
          </w:p>
        </w:tc>
      </w:tr>
      <w:tr w14:paraId="6B7E234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8" w:space="0"/>
              <w:left w:val="single" w:color="auto" w:sz="8" w:space="0"/>
              <w:bottom w:val="single" w:color="auto" w:sz="4" w:space="0"/>
              <w:right w:val="single" w:color="auto" w:sz="8" w:space="0"/>
            </w:tcBorders>
            <w:noWrap/>
            <w:tcMar>
              <w:top w:w="0" w:type="dxa"/>
              <w:left w:w="108" w:type="dxa"/>
              <w:bottom w:w="0" w:type="dxa"/>
              <w:right w:w="108" w:type="dxa"/>
            </w:tcMar>
            <w:vAlign w:val="center"/>
          </w:tcPr>
          <w:p w14:paraId="2A81481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a</w:t>
            </w:r>
          </w:p>
        </w:tc>
        <w:tc>
          <w:tcPr>
            <w:tcW w:w="1777" w:type="dxa"/>
            <w:tcBorders>
              <w:top w:val="single" w:color="auto" w:sz="8" w:space="0"/>
              <w:left w:val="single" w:color="auto" w:sz="8" w:space="0"/>
              <w:bottom w:val="single" w:color="auto" w:sz="4" w:space="0"/>
              <w:right w:val="single" w:color="auto" w:sz="8" w:space="0"/>
            </w:tcBorders>
            <w:noWrap/>
            <w:tcMar>
              <w:top w:w="0" w:type="dxa"/>
              <w:left w:w="108" w:type="dxa"/>
              <w:bottom w:w="0" w:type="dxa"/>
              <w:right w:w="108" w:type="dxa"/>
            </w:tcMar>
            <w:vAlign w:val="center"/>
          </w:tcPr>
          <w:p w14:paraId="069A933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材料工艺</w:t>
            </w:r>
          </w:p>
        </w:tc>
        <w:tc>
          <w:tcPr>
            <w:tcW w:w="7039" w:type="dxa"/>
            <w:tcBorders>
              <w:top w:val="single" w:color="auto" w:sz="8" w:space="0"/>
              <w:left w:val="single" w:color="auto" w:sz="8" w:space="0"/>
              <w:bottom w:val="single" w:color="auto" w:sz="4" w:space="0"/>
              <w:right w:val="single" w:color="auto" w:sz="8" w:space="0"/>
            </w:tcBorders>
            <w:noWrap/>
            <w:tcMar>
              <w:top w:w="0" w:type="dxa"/>
              <w:left w:w="108" w:type="dxa"/>
              <w:bottom w:w="0" w:type="dxa"/>
              <w:right w:w="108" w:type="dxa"/>
            </w:tcMar>
            <w:vAlign w:val="center"/>
          </w:tcPr>
          <w:p w14:paraId="19B945A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采用ABS高分子复合材料模具一次性吸塑成形。</w:t>
            </w:r>
          </w:p>
        </w:tc>
      </w:tr>
      <w:tr w14:paraId="0B13146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4F07E4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b</w:t>
            </w:r>
          </w:p>
        </w:tc>
        <w:tc>
          <w:tcPr>
            <w:tcW w:w="1777"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760D1D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推拉窗</w:t>
            </w:r>
          </w:p>
        </w:tc>
        <w:tc>
          <w:tcPr>
            <w:tcW w:w="703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622FBFA">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中隔墙上配有可开启移动式透明推拉窗，推拉窗玻璃带有锁定装置。</w:t>
            </w:r>
          </w:p>
        </w:tc>
      </w:tr>
      <w:tr w14:paraId="47FD48B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6F9B36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c</w:t>
            </w:r>
          </w:p>
        </w:tc>
        <w:tc>
          <w:tcPr>
            <w:tcW w:w="1777"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840481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密封隔离</w:t>
            </w:r>
          </w:p>
        </w:tc>
        <w:tc>
          <w:tcPr>
            <w:tcW w:w="703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CAC7EF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中隔墙四周与车身连接处有专用密封条密封。</w:t>
            </w:r>
          </w:p>
        </w:tc>
      </w:tr>
      <w:tr w14:paraId="6C34CE9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5AE7E9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CN"/>
              </w:rPr>
              <w:t>4</w:t>
            </w:r>
          </w:p>
        </w:tc>
        <w:tc>
          <w:tcPr>
            <w:tcW w:w="1777"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29E1B0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药品器械柜</w:t>
            </w:r>
          </w:p>
        </w:tc>
        <w:tc>
          <w:tcPr>
            <w:tcW w:w="703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DD1DB83">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药品器械柜可分别放置一次性床单、氧气袋、注射用品、外伤包扎用品、隔离防护用品、插管箱、按压泵、软担架、呼吸机、心电图机、除颤仪等急救药械，同时可分别放置一次性吸氧、吸引管，心电图贴片等用品。</w:t>
            </w:r>
          </w:p>
        </w:tc>
      </w:tr>
      <w:tr w14:paraId="79E70EB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4D1474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a</w:t>
            </w:r>
          </w:p>
        </w:tc>
        <w:tc>
          <w:tcPr>
            <w:tcW w:w="1777"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6FBAD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材料工艺</w:t>
            </w:r>
          </w:p>
        </w:tc>
        <w:tc>
          <w:tcPr>
            <w:tcW w:w="703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653D0D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柜体需采用ABS高分子复合材料模具一次性吸塑成型，防潮、表面易清洗，边角均应采用圆角过度，封边及接口处不可有触手感。</w:t>
            </w:r>
          </w:p>
        </w:tc>
      </w:tr>
      <w:tr w14:paraId="59E5B19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4"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99899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b</w:t>
            </w:r>
          </w:p>
        </w:tc>
        <w:tc>
          <w:tcPr>
            <w:tcW w:w="1777" w:type="dxa"/>
            <w:tcBorders>
              <w:top w:val="single" w:color="auto" w:sz="4"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17E0E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布局要求</w:t>
            </w:r>
          </w:p>
        </w:tc>
        <w:tc>
          <w:tcPr>
            <w:tcW w:w="7039" w:type="dxa"/>
            <w:tcBorders>
              <w:top w:val="single" w:color="auto" w:sz="4"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753749">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药品器械柜的布置要便于医护人员的取放操作。</w:t>
            </w:r>
          </w:p>
        </w:tc>
      </w:tr>
      <w:tr w14:paraId="7FD0696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8B266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CN"/>
              </w:rPr>
              <w:t>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9FB5DE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器械平台</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A2236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应能够放置监护仪、心电图机、呼吸机、除颤仪等急救设备，安装牢固，便于医护人员的观察和操作。</w:t>
            </w:r>
          </w:p>
        </w:tc>
      </w:tr>
      <w:tr w14:paraId="1ED81E7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AAA1C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CN"/>
              </w:rPr>
              <w:t>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B1482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储物柜</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3413AC">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000000"/>
                <w:kern w:val="0"/>
                <w:sz w:val="24"/>
                <w:szCs w:val="24"/>
                <w:lang w:val="en-US" w:eastAsia="zh-CN"/>
              </w:rPr>
              <w:t>医疗舱</w:t>
            </w:r>
            <w:r>
              <w:rPr>
                <w:rFonts w:hint="eastAsia" w:ascii="仿宋" w:hAnsi="仿宋" w:eastAsia="仿宋" w:cs="仿宋"/>
                <w:color w:val="000000"/>
                <w:kern w:val="0"/>
                <w:sz w:val="24"/>
                <w:szCs w:val="24"/>
              </w:rPr>
              <w:t>左侧分别为3组吊柜，3组储物柜，右侧</w:t>
            </w:r>
            <w:r>
              <w:rPr>
                <w:rFonts w:hint="eastAsia" w:ascii="仿宋" w:hAnsi="仿宋" w:eastAsia="仿宋" w:cs="仿宋"/>
                <w:color w:val="000000"/>
                <w:kern w:val="0"/>
                <w:sz w:val="24"/>
                <w:szCs w:val="24"/>
                <w:lang w:val="en-US" w:eastAsia="zh-CN"/>
              </w:rPr>
              <w:t>柜式床</w:t>
            </w:r>
            <w:r>
              <w:rPr>
                <w:rFonts w:hint="eastAsia" w:ascii="仿宋" w:hAnsi="仿宋" w:eastAsia="仿宋" w:cs="仿宋"/>
                <w:color w:val="000000"/>
                <w:kern w:val="0"/>
                <w:sz w:val="24"/>
                <w:szCs w:val="24"/>
              </w:rPr>
              <w:t>上方为</w:t>
            </w: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组</w:t>
            </w:r>
            <w:r>
              <w:rPr>
                <w:rFonts w:hint="eastAsia" w:ascii="仿宋" w:hAnsi="仿宋" w:eastAsia="仿宋" w:cs="仿宋"/>
                <w:color w:val="000000"/>
                <w:kern w:val="0"/>
                <w:sz w:val="24"/>
                <w:szCs w:val="24"/>
                <w:lang w:val="en-US" w:eastAsia="zh-CN"/>
              </w:rPr>
              <w:t>敞开式</w:t>
            </w:r>
            <w:r>
              <w:rPr>
                <w:rFonts w:hint="eastAsia" w:ascii="仿宋" w:hAnsi="仿宋" w:eastAsia="仿宋" w:cs="仿宋"/>
                <w:color w:val="000000"/>
                <w:kern w:val="0"/>
                <w:sz w:val="24"/>
                <w:szCs w:val="24"/>
              </w:rPr>
              <w:t>储物盒</w:t>
            </w:r>
            <w:r>
              <w:rPr>
                <w:rFonts w:hint="eastAsia" w:ascii="仿宋" w:hAnsi="仿宋" w:eastAsia="仿宋" w:cs="仿宋"/>
                <w:color w:val="auto"/>
                <w:kern w:val="0"/>
                <w:sz w:val="24"/>
                <w:szCs w:val="24"/>
              </w:rPr>
              <w:t>。</w:t>
            </w:r>
          </w:p>
        </w:tc>
      </w:tr>
      <w:tr w14:paraId="20C46BB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332B5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CN"/>
              </w:rPr>
              <w:t>7</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8AEEC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氧气瓶柜</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ABAAD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安装于左侧后门位置，ABS高分子复合材料模具一次性吸塑成型，造型结构便于医护人员对氧气阀的操作和对压力表的观察、装卸。</w:t>
            </w:r>
          </w:p>
        </w:tc>
      </w:tr>
      <w:tr w14:paraId="5E3BBCA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C3570F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3.2.8</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A2B961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医生座椅</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ED69E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应位于担架前部右侧，朝前安装，附安全带，符合GB 15083汽车座椅、座椅固定装置及头枕强度要求。</w:t>
            </w:r>
          </w:p>
        </w:tc>
      </w:tr>
      <w:tr w14:paraId="7521BC4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EFFCD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sz w:val="24"/>
                <w:szCs w:val="24"/>
                <w:highlight w:val="none"/>
              </w:rPr>
              <w:t>★</w:t>
            </w:r>
            <w:r>
              <w:rPr>
                <w:rFonts w:hint="eastAsia" w:ascii="仿宋" w:hAnsi="仿宋" w:eastAsia="仿宋" w:cs="仿宋"/>
                <w:color w:val="auto"/>
                <w:kern w:val="0"/>
                <w:sz w:val="24"/>
                <w:szCs w:val="24"/>
              </w:rPr>
              <w:t>3.2.9</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F7C5AD">
            <w:pPr>
              <w:keepNext w:val="0"/>
              <w:keepLines w:val="0"/>
              <w:pageBreakBefore w:val="0"/>
              <w:widowControl/>
              <w:kinsoku/>
              <w:wordWrap/>
              <w:overflowPunct/>
              <w:topLinePunct w:val="0"/>
              <w:autoSpaceDE/>
              <w:autoSpaceDN/>
              <w:bidi w:val="0"/>
              <w:adjustRightInd/>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长排柜式座椅</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FBC0A7">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医疗舱右侧布置带两点式安全带的</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人长条座椅，座垫需采用</w:t>
            </w:r>
            <w:r>
              <w:rPr>
                <w:rFonts w:hint="eastAsia" w:ascii="仿宋" w:hAnsi="仿宋" w:eastAsia="仿宋" w:cs="仿宋"/>
                <w:color w:val="auto"/>
                <w:kern w:val="0"/>
                <w:sz w:val="24"/>
                <w:szCs w:val="24"/>
                <w:lang w:val="en-US" w:eastAsia="zh-CN"/>
              </w:rPr>
              <w:t>PV材料</w:t>
            </w:r>
            <w:r>
              <w:rPr>
                <w:rFonts w:hint="eastAsia" w:ascii="仿宋" w:hAnsi="仿宋" w:eastAsia="仿宋" w:cs="仿宋"/>
                <w:color w:val="auto"/>
                <w:kern w:val="0"/>
                <w:sz w:val="24"/>
                <w:szCs w:val="24"/>
              </w:rPr>
              <w:t>模具一次性吸塑成型，乘坐舒适。长条柜带上掀门，内部为储物空间。</w:t>
            </w:r>
          </w:p>
        </w:tc>
      </w:tr>
      <w:tr w14:paraId="6577B25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85"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A4DA1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3.2.10</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91B5D8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扶手</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370B751">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在上下车门处及顶部应安装相应的安全扶手。</w:t>
            </w:r>
          </w:p>
        </w:tc>
      </w:tr>
      <w:tr w14:paraId="35A3981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86A06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EA5902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电控系统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DB96F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p>
        </w:tc>
      </w:tr>
      <w:tr w14:paraId="71E15E3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5E095E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sz w:val="24"/>
                <w:szCs w:val="24"/>
                <w:highlight w:val="none"/>
              </w:rPr>
              <w:t>★</w:t>
            </w:r>
            <w:r>
              <w:rPr>
                <w:rFonts w:hint="eastAsia" w:ascii="仿宋" w:hAnsi="仿宋" w:eastAsia="仿宋" w:cs="仿宋"/>
                <w:color w:val="auto"/>
                <w:sz w:val="24"/>
                <w:szCs w:val="24"/>
                <w:highlight w:val="none"/>
              </w:rPr>
              <w:t>3.3.1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F8566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主</w:t>
            </w:r>
            <w:r>
              <w:rPr>
                <w:rFonts w:hint="eastAsia" w:ascii="仿宋" w:hAnsi="仿宋" w:eastAsia="仿宋" w:cs="仿宋"/>
                <w:color w:val="auto"/>
                <w:kern w:val="0"/>
                <w:sz w:val="24"/>
                <w:szCs w:val="24"/>
              </w:rPr>
              <w:t>控制系统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F0F06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中央电气控制系统，可控制12V、220V电源的闭合与切断，</w:t>
            </w:r>
            <w:r>
              <w:rPr>
                <w:rFonts w:hint="eastAsia" w:ascii="仿宋" w:hAnsi="仿宋" w:eastAsia="仿宋" w:cs="仿宋"/>
                <w:color w:val="auto"/>
                <w:kern w:val="0"/>
                <w:sz w:val="24"/>
                <w:szCs w:val="24"/>
                <w:lang w:val="en-US" w:eastAsia="zh-CN"/>
              </w:rPr>
              <w:t>医疗舱需</w:t>
            </w:r>
            <w:r>
              <w:rPr>
                <w:rFonts w:hint="eastAsia" w:ascii="仿宋" w:hAnsi="仿宋" w:eastAsia="仿宋" w:cs="仿宋"/>
                <w:color w:val="auto"/>
                <w:kern w:val="0"/>
                <w:sz w:val="24"/>
                <w:szCs w:val="24"/>
              </w:rPr>
              <w:t>配备</w:t>
            </w:r>
            <w:r>
              <w:rPr>
                <w:rFonts w:hint="eastAsia" w:ascii="仿宋" w:hAnsi="仿宋" w:eastAsia="仿宋" w:cs="仿宋"/>
                <w:bCs/>
                <w:sz w:val="24"/>
                <w:szCs w:val="24"/>
              </w:rPr>
              <w:t>≥</w:t>
            </w:r>
            <w:r>
              <w:rPr>
                <w:rFonts w:hint="eastAsia" w:ascii="仿宋" w:hAnsi="仿宋" w:eastAsia="仿宋" w:cs="仿宋"/>
                <w:color w:val="000000"/>
                <w:sz w:val="24"/>
                <w:szCs w:val="24"/>
              </w:rPr>
              <w:t>10寸</w:t>
            </w:r>
            <w:r>
              <w:rPr>
                <w:rFonts w:hint="eastAsia" w:ascii="仿宋" w:hAnsi="仿宋" w:eastAsia="仿宋" w:cs="仿宋"/>
                <w:color w:val="auto"/>
                <w:kern w:val="0"/>
                <w:sz w:val="24"/>
                <w:szCs w:val="24"/>
              </w:rPr>
              <w:t>液晶显示屏，液晶显示屏可集中显示</w:t>
            </w:r>
            <w:r>
              <w:rPr>
                <w:rFonts w:hint="eastAsia" w:ascii="仿宋" w:hAnsi="仿宋" w:eastAsia="仿宋" w:cs="仿宋"/>
                <w:color w:val="auto"/>
                <w:kern w:val="0"/>
                <w:sz w:val="24"/>
                <w:szCs w:val="24"/>
                <w:lang w:val="en-US" w:eastAsia="zh-CN"/>
              </w:rPr>
              <w:t>医疗舱内</w:t>
            </w:r>
            <w:r>
              <w:rPr>
                <w:rFonts w:hint="eastAsia" w:ascii="仿宋" w:hAnsi="仿宋" w:eastAsia="仿宋" w:cs="仿宋"/>
                <w:color w:val="auto"/>
                <w:kern w:val="0"/>
                <w:sz w:val="24"/>
                <w:szCs w:val="24"/>
              </w:rPr>
              <w:t>负压值大小、氧气瓶余量、</w:t>
            </w:r>
            <w:r>
              <w:rPr>
                <w:rFonts w:hint="eastAsia" w:ascii="仿宋" w:hAnsi="仿宋" w:eastAsia="仿宋" w:cs="仿宋"/>
                <w:color w:val="auto"/>
                <w:kern w:val="0"/>
                <w:sz w:val="24"/>
                <w:szCs w:val="24"/>
                <w:lang w:val="en-US" w:eastAsia="zh-CN"/>
              </w:rPr>
              <w:t>照明、</w:t>
            </w:r>
            <w:r>
              <w:rPr>
                <w:rFonts w:hint="eastAsia" w:ascii="仿宋" w:hAnsi="仿宋" w:eastAsia="仿宋" w:cs="仿宋"/>
                <w:color w:val="auto"/>
                <w:kern w:val="0"/>
                <w:sz w:val="24"/>
                <w:szCs w:val="24"/>
              </w:rPr>
              <w:t>手术灯等相关设施功能，需配备电</w:t>
            </w:r>
            <w:r>
              <w:rPr>
                <w:rFonts w:hint="eastAsia" w:ascii="仿宋" w:hAnsi="仿宋" w:eastAsia="仿宋" w:cs="仿宋"/>
                <w:color w:val="auto"/>
                <w:kern w:val="0"/>
                <w:sz w:val="24"/>
                <w:szCs w:val="24"/>
                <w:lang w:val="en-US" w:eastAsia="zh-CN"/>
              </w:rPr>
              <w:t>容</w:t>
            </w:r>
            <w:r>
              <w:rPr>
                <w:rFonts w:hint="eastAsia" w:ascii="仿宋" w:hAnsi="仿宋" w:eastAsia="仿宋" w:cs="仿宋"/>
                <w:color w:val="auto"/>
                <w:kern w:val="0"/>
                <w:sz w:val="24"/>
                <w:szCs w:val="24"/>
              </w:rPr>
              <w:t>瓶，按键以后1秒即可启动，不得使用电</w:t>
            </w:r>
            <w:r>
              <w:rPr>
                <w:rFonts w:hint="eastAsia" w:ascii="仿宋" w:hAnsi="仿宋" w:eastAsia="仿宋" w:cs="仿宋"/>
                <w:color w:val="auto"/>
                <w:kern w:val="0"/>
                <w:sz w:val="24"/>
                <w:szCs w:val="24"/>
                <w:lang w:val="en-US" w:eastAsia="zh-CN"/>
              </w:rPr>
              <w:t>解</w:t>
            </w:r>
            <w:r>
              <w:rPr>
                <w:rFonts w:hint="eastAsia" w:ascii="仿宋" w:hAnsi="仿宋" w:eastAsia="仿宋" w:cs="仿宋"/>
                <w:color w:val="auto"/>
                <w:kern w:val="0"/>
                <w:sz w:val="24"/>
                <w:szCs w:val="24"/>
              </w:rPr>
              <w:t>屏。</w:t>
            </w:r>
          </w:p>
        </w:tc>
      </w:tr>
      <w:tr w14:paraId="4711A17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1EAFE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3.3.2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3643DA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逆变器</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E6D69A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应为智能逆变/充电一体机，12V输入，输出为220V、不小于1</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00W纯正弦波电源。</w:t>
            </w:r>
          </w:p>
        </w:tc>
      </w:tr>
      <w:tr w14:paraId="59B77F5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D2DEB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3.3.3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F9882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供电要求</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A6AF96">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在车辆启动状态下，可实现24小时不间断供电，可输出220V，不小于1</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00W纯正弦波电源可供医疗设备使用，并在相应的位置安置12V电源插座两只、220V电源插座四只。在总开关关闭后所有用电器应与主、副电瓶断开，防止漏电，以保证蓄电池保存充足电力。</w:t>
            </w:r>
          </w:p>
        </w:tc>
      </w:tr>
      <w:tr w14:paraId="427CD75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B1C803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sz w:val="24"/>
                <w:szCs w:val="24"/>
                <w:highlight w:val="none"/>
              </w:rPr>
              <w:t>★</w:t>
            </w:r>
            <w:r>
              <w:rPr>
                <w:rFonts w:hint="eastAsia" w:ascii="仿宋" w:hAnsi="仿宋" w:eastAsia="仿宋" w:cs="仿宋"/>
                <w:color w:val="auto"/>
                <w:sz w:val="24"/>
                <w:szCs w:val="24"/>
                <w:highlight w:val="none"/>
              </w:rPr>
              <w:t>3.3.4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56B4F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副</w:t>
            </w:r>
            <w:r>
              <w:rPr>
                <w:rFonts w:hint="eastAsia" w:ascii="仿宋" w:hAnsi="仿宋" w:eastAsia="仿宋" w:cs="仿宋"/>
                <w:color w:val="auto"/>
                <w:kern w:val="0"/>
                <w:sz w:val="24"/>
                <w:szCs w:val="24"/>
              </w:rPr>
              <w:t>控制</w:t>
            </w:r>
            <w:r>
              <w:rPr>
                <w:rFonts w:hint="eastAsia" w:ascii="仿宋" w:hAnsi="仿宋" w:eastAsia="仿宋" w:cs="仿宋"/>
                <w:color w:val="auto"/>
                <w:kern w:val="0"/>
                <w:sz w:val="24"/>
                <w:szCs w:val="24"/>
                <w:lang w:val="en-US" w:eastAsia="zh-CN"/>
              </w:rPr>
              <w:t>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bottom"/>
          </w:tcPr>
          <w:p w14:paraId="1E5B6758">
            <w:pPr>
              <w:keepNext w:val="0"/>
              <w:keepLines w:val="0"/>
              <w:pageBreakBefore w:val="0"/>
              <w:widowControl/>
              <w:kinsoku/>
              <w:wordWrap/>
              <w:overflowPunct/>
              <w:topLinePunct w:val="0"/>
              <w:autoSpaceDE/>
              <w:autoSpaceDN/>
              <w:bidi w:val="0"/>
              <w:adjustRightInd/>
              <w:snapToGrid w:val="0"/>
              <w:spacing w:line="0" w:lineRule="atLeas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驾驶舱需配备</w:t>
            </w:r>
            <w:r>
              <w:rPr>
                <w:rFonts w:hint="eastAsia" w:ascii="仿宋" w:hAnsi="仿宋" w:eastAsia="仿宋" w:cs="仿宋"/>
                <w:color w:val="auto"/>
                <w:kern w:val="0"/>
                <w:sz w:val="24"/>
                <w:szCs w:val="24"/>
                <w:lang w:val="en-US" w:eastAsia="zh-CN"/>
              </w:rPr>
              <w:t>副</w:t>
            </w:r>
            <w:r>
              <w:rPr>
                <w:rFonts w:hint="eastAsia" w:ascii="仿宋" w:hAnsi="仿宋" w:eastAsia="仿宋" w:cs="仿宋"/>
                <w:color w:val="auto"/>
                <w:kern w:val="0"/>
                <w:sz w:val="24"/>
                <w:szCs w:val="24"/>
              </w:rPr>
              <w:t>控制系统，在主控制系统发生故障状态下，仍可继续供电，需≥</w:t>
            </w:r>
            <w:r>
              <w:rPr>
                <w:rFonts w:hint="eastAsia" w:ascii="仿宋" w:hAnsi="仿宋" w:eastAsia="仿宋" w:cs="仿宋"/>
                <w:color w:val="000000"/>
                <w:kern w:val="0"/>
                <w:sz w:val="24"/>
                <w:szCs w:val="24"/>
                <w:lang w:val="en-US" w:eastAsia="zh-CN"/>
              </w:rPr>
              <w:t>4寸</w:t>
            </w:r>
            <w:r>
              <w:rPr>
                <w:rFonts w:hint="eastAsia" w:ascii="仿宋" w:hAnsi="仿宋" w:eastAsia="仿宋" w:cs="仿宋"/>
                <w:color w:val="auto"/>
                <w:kern w:val="0"/>
                <w:sz w:val="24"/>
                <w:szCs w:val="24"/>
                <w:lang w:val="en-US" w:eastAsia="zh-CN"/>
              </w:rPr>
              <w:t>液晶屏</w:t>
            </w:r>
            <w:r>
              <w:rPr>
                <w:rFonts w:hint="eastAsia" w:ascii="仿宋" w:hAnsi="仿宋" w:eastAsia="仿宋" w:cs="仿宋"/>
                <w:color w:val="auto"/>
                <w:kern w:val="0"/>
                <w:sz w:val="24"/>
                <w:szCs w:val="24"/>
              </w:rPr>
              <w:t>设计，确保在故障状态下，仍能使用医疗舱内电器设施。</w:t>
            </w:r>
          </w:p>
        </w:tc>
      </w:tr>
      <w:tr w14:paraId="011423B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2DAA2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3.3.5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DA214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外接充电系统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FFBF23">
            <w:pPr>
              <w:keepNext w:val="0"/>
              <w:keepLines w:val="0"/>
              <w:pageBreakBefore w:val="0"/>
              <w:widowControl/>
              <w:kinsoku/>
              <w:wordWrap/>
              <w:overflowPunct/>
              <w:topLinePunct w:val="0"/>
              <w:autoSpaceDE/>
              <w:autoSpaceDN/>
              <w:bidi w:val="0"/>
              <w:adjustRightInd/>
              <w:snapToGrid w:val="0"/>
              <w:spacing w:line="0" w:lineRule="atLeas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20V/15A防水、带防护盖的中国规格外接电源插座，20m长移动电缆。</w:t>
            </w:r>
          </w:p>
        </w:tc>
      </w:tr>
      <w:tr w14:paraId="44EBA62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8"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7B8E2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3.3.6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C79486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安全保护</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94826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电路应设有相应规范的过载保护装置，以确保医疗救护设备的电器正常使用。</w:t>
            </w:r>
          </w:p>
        </w:tc>
      </w:tr>
      <w:tr w14:paraId="6C5E7B2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FDA9B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F3949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担架系统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A02117">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p>
        </w:tc>
      </w:tr>
      <w:tr w14:paraId="6423DCE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F88D2A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3.4.1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6855D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自动上车担架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98DF3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在医疗舱中间位置安装自动上车担架</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能够快速实现高低位转换，便于病人上下救护车</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需提供</w:t>
            </w:r>
            <w:r>
              <w:rPr>
                <w:rFonts w:hint="eastAsia" w:ascii="仿宋" w:hAnsi="仿宋" w:eastAsia="仿宋" w:cs="仿宋"/>
                <w:color w:val="auto"/>
                <w:sz w:val="24"/>
                <w:szCs w:val="24"/>
                <w:lang w:val="en-US" w:eastAsia="zh-CN"/>
              </w:rPr>
              <w:t>有效</w:t>
            </w:r>
            <w:r>
              <w:rPr>
                <w:rFonts w:hint="eastAsia" w:ascii="仿宋" w:hAnsi="仿宋" w:eastAsia="仿宋" w:cs="仿宋"/>
                <w:color w:val="auto"/>
                <w:sz w:val="24"/>
                <w:szCs w:val="24"/>
              </w:rPr>
              <w:t>备案证明。</w:t>
            </w:r>
          </w:p>
        </w:tc>
      </w:tr>
      <w:tr w14:paraId="6DE1ED3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7"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607406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a</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B098A2B">
            <w:pPr>
              <w:keepNext w:val="0"/>
              <w:keepLines w:val="0"/>
              <w:pageBreakBefore w:val="0"/>
              <w:widowControl/>
              <w:kinsoku/>
              <w:wordWrap/>
              <w:overflowPunct/>
              <w:topLinePunct w:val="0"/>
              <w:autoSpaceDE/>
              <w:autoSpaceDN/>
              <w:bidi w:val="0"/>
              <w:adjustRightInd/>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尺寸</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3E7FBC">
            <w:pPr>
              <w:keepNext w:val="0"/>
              <w:keepLines w:val="0"/>
              <w:pageBreakBefore w:val="0"/>
              <w:widowControl/>
              <w:kinsoku/>
              <w:wordWrap/>
              <w:overflowPunct/>
              <w:topLinePunct w:val="0"/>
              <w:autoSpaceDE/>
              <w:autoSpaceDN/>
              <w:bidi w:val="0"/>
              <w:adjustRightInd/>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 w:val="0"/>
                <w:i w:val="0"/>
                <w:caps w:val="0"/>
                <w:spacing w:val="0"/>
                <w:w w:val="100"/>
                <w:sz w:val="24"/>
                <w:szCs w:val="24"/>
              </w:rPr>
              <w:t>≥19</w:t>
            </w:r>
            <w:r>
              <w:rPr>
                <w:rFonts w:hint="eastAsia" w:ascii="仿宋" w:hAnsi="仿宋" w:eastAsia="仿宋" w:cs="仿宋"/>
                <w:b w:val="0"/>
                <w:i w:val="0"/>
                <w:caps w:val="0"/>
                <w:spacing w:val="0"/>
                <w:w w:val="100"/>
                <w:sz w:val="24"/>
                <w:szCs w:val="24"/>
                <w:lang w:val="en-US" w:eastAsia="zh-CN"/>
              </w:rPr>
              <w:t>85x</w:t>
            </w:r>
            <w:r>
              <w:rPr>
                <w:rFonts w:hint="eastAsia" w:ascii="仿宋" w:hAnsi="仿宋" w:eastAsia="仿宋" w:cs="仿宋"/>
                <w:b w:val="0"/>
                <w:i w:val="0"/>
                <w:caps w:val="0"/>
                <w:spacing w:val="0"/>
                <w:w w:val="100"/>
                <w:sz w:val="24"/>
                <w:szCs w:val="24"/>
              </w:rPr>
              <w:t>5</w:t>
            </w:r>
            <w:r>
              <w:rPr>
                <w:rFonts w:hint="eastAsia" w:ascii="仿宋" w:hAnsi="仿宋" w:eastAsia="仿宋" w:cs="仿宋"/>
                <w:b w:val="0"/>
                <w:i w:val="0"/>
                <w:caps w:val="0"/>
                <w:spacing w:val="0"/>
                <w:w w:val="100"/>
                <w:sz w:val="24"/>
                <w:szCs w:val="24"/>
                <w:lang w:val="en-US" w:eastAsia="zh-CN"/>
              </w:rPr>
              <w:t>45x</w:t>
            </w:r>
            <w:r>
              <w:rPr>
                <w:rFonts w:hint="eastAsia" w:ascii="仿宋" w:hAnsi="仿宋" w:eastAsia="仿宋" w:cs="仿宋"/>
                <w:b w:val="0"/>
                <w:i w:val="0"/>
                <w:caps w:val="0"/>
                <w:spacing w:val="0"/>
                <w:w w:val="100"/>
                <w:sz w:val="24"/>
                <w:szCs w:val="24"/>
              </w:rPr>
              <w:t>9</w:t>
            </w:r>
            <w:r>
              <w:rPr>
                <w:rFonts w:hint="eastAsia" w:ascii="仿宋" w:hAnsi="仿宋" w:eastAsia="仿宋" w:cs="仿宋"/>
                <w:b w:val="0"/>
                <w:i w:val="0"/>
                <w:caps w:val="0"/>
                <w:spacing w:val="0"/>
                <w:w w:val="100"/>
                <w:sz w:val="24"/>
                <w:szCs w:val="24"/>
                <w:lang w:val="en-US" w:eastAsia="zh-CN"/>
              </w:rPr>
              <w:t>25m</w:t>
            </w:r>
            <w:r>
              <w:rPr>
                <w:rFonts w:hint="eastAsia" w:ascii="仿宋" w:hAnsi="仿宋" w:eastAsia="仿宋" w:cs="仿宋"/>
                <w:b w:val="0"/>
                <w:i w:val="0"/>
                <w:caps w:val="0"/>
                <w:spacing w:val="0"/>
                <w:w w:val="100"/>
                <w:sz w:val="24"/>
                <w:szCs w:val="24"/>
              </w:rPr>
              <w:t>m（高位时），≥19</w:t>
            </w:r>
            <w:r>
              <w:rPr>
                <w:rFonts w:hint="eastAsia" w:ascii="仿宋" w:hAnsi="仿宋" w:eastAsia="仿宋" w:cs="仿宋"/>
                <w:b w:val="0"/>
                <w:i w:val="0"/>
                <w:caps w:val="0"/>
                <w:spacing w:val="0"/>
                <w:w w:val="100"/>
                <w:sz w:val="24"/>
                <w:szCs w:val="24"/>
                <w:lang w:val="en-US" w:eastAsia="zh-CN"/>
              </w:rPr>
              <w:t>85x</w:t>
            </w:r>
            <w:r>
              <w:rPr>
                <w:rFonts w:hint="eastAsia" w:ascii="仿宋" w:hAnsi="仿宋" w:eastAsia="仿宋" w:cs="仿宋"/>
                <w:b w:val="0"/>
                <w:i w:val="0"/>
                <w:caps w:val="0"/>
                <w:spacing w:val="0"/>
                <w:w w:val="100"/>
                <w:sz w:val="24"/>
                <w:szCs w:val="24"/>
              </w:rPr>
              <w:t>5</w:t>
            </w:r>
            <w:r>
              <w:rPr>
                <w:rFonts w:hint="eastAsia" w:ascii="仿宋" w:hAnsi="仿宋" w:eastAsia="仿宋" w:cs="仿宋"/>
                <w:b w:val="0"/>
                <w:i w:val="0"/>
                <w:caps w:val="0"/>
                <w:spacing w:val="0"/>
                <w:w w:val="100"/>
                <w:sz w:val="24"/>
                <w:szCs w:val="24"/>
                <w:lang w:val="en-US" w:eastAsia="zh-CN"/>
              </w:rPr>
              <w:t>45x310m</w:t>
            </w:r>
            <w:r>
              <w:rPr>
                <w:rFonts w:hint="eastAsia" w:ascii="仿宋" w:hAnsi="仿宋" w:eastAsia="仿宋" w:cs="仿宋"/>
                <w:b w:val="0"/>
                <w:i w:val="0"/>
                <w:caps w:val="0"/>
                <w:spacing w:val="0"/>
                <w:w w:val="100"/>
                <w:sz w:val="24"/>
                <w:szCs w:val="24"/>
              </w:rPr>
              <w:t>m（低位时）</w:t>
            </w:r>
          </w:p>
        </w:tc>
      </w:tr>
      <w:tr w14:paraId="7DCE9F3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24B3B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b</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F15963">
            <w:pPr>
              <w:keepNext w:val="0"/>
              <w:keepLines w:val="0"/>
              <w:pageBreakBefore w:val="0"/>
              <w:widowControl/>
              <w:kinsoku/>
              <w:wordWrap/>
              <w:overflowPunct/>
              <w:topLinePunct w:val="0"/>
              <w:autoSpaceDE/>
              <w:autoSpaceDN/>
              <w:bidi w:val="0"/>
              <w:adjustRightInd/>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自重</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3F95DE">
            <w:pPr>
              <w:keepNext w:val="0"/>
              <w:keepLines w:val="0"/>
              <w:pageBreakBefore w:val="0"/>
              <w:widowControl/>
              <w:kinsoku/>
              <w:wordWrap/>
              <w:overflowPunct/>
              <w:topLinePunct w:val="0"/>
              <w:autoSpaceDE/>
              <w:autoSpaceDN/>
              <w:bidi w:val="0"/>
              <w:adjustRightInd/>
              <w:snapToGrid w:val="0"/>
              <w:spacing w:before="0" w:beforeAutospacing="0" w:afterAutospacing="0" w:line="0" w:lineRule="atLeast"/>
              <w:jc w:val="left"/>
              <w:textAlignment w:val="baseline"/>
              <w:rPr>
                <w:rFonts w:hint="eastAsia" w:ascii="仿宋" w:hAnsi="仿宋" w:eastAsia="仿宋" w:cs="仿宋"/>
                <w:color w:val="auto"/>
                <w:kern w:val="0"/>
                <w:sz w:val="24"/>
                <w:szCs w:val="24"/>
              </w:rPr>
            </w:pPr>
            <w:r>
              <w:rPr>
                <w:rFonts w:hint="eastAsia" w:ascii="仿宋" w:hAnsi="仿宋" w:eastAsia="仿宋" w:cs="仿宋"/>
                <w:b w:val="0"/>
                <w:i w:val="0"/>
                <w:caps w:val="0"/>
                <w:spacing w:val="0"/>
                <w:w w:val="100"/>
                <w:sz w:val="24"/>
                <w:szCs w:val="24"/>
              </w:rPr>
              <w:t>≤</w:t>
            </w:r>
            <w:r>
              <w:rPr>
                <w:rFonts w:hint="eastAsia" w:ascii="仿宋" w:hAnsi="仿宋" w:eastAsia="仿宋" w:cs="仿宋"/>
                <w:b w:val="0"/>
                <w:i w:val="0"/>
                <w:caps w:val="0"/>
                <w:spacing w:val="0"/>
                <w:w w:val="100"/>
                <w:sz w:val="24"/>
                <w:szCs w:val="24"/>
                <w:lang w:val="en-US" w:eastAsia="zh-CN"/>
              </w:rPr>
              <w:t>40</w:t>
            </w:r>
            <w:r>
              <w:rPr>
                <w:rFonts w:hint="eastAsia" w:ascii="仿宋" w:hAnsi="仿宋" w:eastAsia="仿宋" w:cs="仿宋"/>
                <w:b w:val="0"/>
                <w:i w:val="0"/>
                <w:caps w:val="0"/>
                <w:spacing w:val="0"/>
                <w:w w:val="100"/>
                <w:sz w:val="24"/>
                <w:szCs w:val="24"/>
              </w:rPr>
              <w:t>Kg</w:t>
            </w:r>
          </w:p>
        </w:tc>
      </w:tr>
      <w:tr w14:paraId="061E72A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73419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c</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61FF58">
            <w:pPr>
              <w:keepNext w:val="0"/>
              <w:keepLines w:val="0"/>
              <w:pageBreakBefore w:val="0"/>
              <w:widowControl/>
              <w:kinsoku/>
              <w:wordWrap/>
              <w:overflowPunct/>
              <w:topLinePunct w:val="0"/>
              <w:autoSpaceDE/>
              <w:autoSpaceDN/>
              <w:bidi w:val="0"/>
              <w:adjustRightInd/>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最大承重量</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4804C0">
            <w:pPr>
              <w:keepNext w:val="0"/>
              <w:keepLines w:val="0"/>
              <w:pageBreakBefore w:val="0"/>
              <w:widowControl/>
              <w:kinsoku/>
              <w:wordWrap/>
              <w:overflowPunct/>
              <w:topLinePunct w:val="0"/>
              <w:autoSpaceDE/>
              <w:autoSpaceDN/>
              <w:bidi w:val="0"/>
              <w:adjustRightInd/>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250</w:t>
            </w:r>
            <w:r>
              <w:rPr>
                <w:rFonts w:hint="eastAsia" w:ascii="仿宋" w:hAnsi="仿宋" w:eastAsia="仿宋" w:cs="仿宋"/>
                <w:color w:val="auto"/>
                <w:kern w:val="0"/>
                <w:sz w:val="24"/>
                <w:szCs w:val="24"/>
              </w:rPr>
              <w:t>kg</w:t>
            </w:r>
          </w:p>
        </w:tc>
      </w:tr>
      <w:tr w14:paraId="5608F53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2C2D7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d</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B2FE25">
            <w:pPr>
              <w:keepNext w:val="0"/>
              <w:keepLines w:val="0"/>
              <w:pageBreakBefore w:val="0"/>
              <w:widowControl/>
              <w:kinsoku/>
              <w:wordWrap/>
              <w:overflowPunct/>
              <w:topLinePunct w:val="0"/>
              <w:autoSpaceDE/>
              <w:autoSpaceDN/>
              <w:bidi w:val="0"/>
              <w:adjustRightInd/>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主体框架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4A0AF7">
            <w:pPr>
              <w:keepNext w:val="0"/>
              <w:keepLines w:val="0"/>
              <w:pageBreakBefore w:val="0"/>
              <w:widowControl/>
              <w:kinsoku/>
              <w:wordWrap/>
              <w:overflowPunct/>
              <w:topLinePunct w:val="0"/>
              <w:autoSpaceDE/>
              <w:autoSpaceDN/>
              <w:bidi w:val="0"/>
              <w:adjustRightInd/>
              <w:snapToGrid w:val="0"/>
              <w:spacing w:before="0" w:beforeAutospacing="0" w:afterAutospacing="0" w:line="0" w:lineRule="atLeast"/>
              <w:jc w:val="left"/>
              <w:textAlignment w:val="baseline"/>
              <w:rPr>
                <w:rFonts w:hint="eastAsia" w:ascii="仿宋" w:hAnsi="仿宋" w:eastAsia="仿宋" w:cs="仿宋"/>
                <w:color w:val="auto"/>
                <w:kern w:val="0"/>
                <w:sz w:val="24"/>
                <w:szCs w:val="24"/>
              </w:rPr>
            </w:pPr>
            <w:r>
              <w:rPr>
                <w:rFonts w:hint="eastAsia" w:ascii="仿宋" w:hAnsi="仿宋" w:eastAsia="仿宋" w:cs="仿宋"/>
                <w:b w:val="0"/>
                <w:i w:val="0"/>
                <w:caps w:val="0"/>
                <w:spacing w:val="0"/>
                <w:w w:val="100"/>
                <w:sz w:val="24"/>
                <w:szCs w:val="24"/>
              </w:rPr>
              <w:t>主体框架用高强度</w:t>
            </w:r>
            <w:r>
              <w:rPr>
                <w:rFonts w:hint="eastAsia" w:ascii="仿宋" w:hAnsi="仿宋" w:eastAsia="仿宋" w:cs="仿宋"/>
                <w:b w:val="0"/>
                <w:i w:val="0"/>
                <w:caps w:val="0"/>
                <w:spacing w:val="0"/>
                <w:w w:val="100"/>
                <w:sz w:val="24"/>
                <w:szCs w:val="24"/>
                <w:lang w:val="en-US" w:eastAsia="zh-CN"/>
              </w:rPr>
              <w:t>钢铝合金材质</w:t>
            </w:r>
            <w:r>
              <w:rPr>
                <w:rFonts w:hint="eastAsia" w:ascii="仿宋" w:hAnsi="仿宋" w:eastAsia="仿宋" w:cs="仿宋"/>
                <w:b w:val="0"/>
                <w:i w:val="0"/>
                <w:caps w:val="0"/>
                <w:spacing w:val="0"/>
                <w:w w:val="100"/>
                <w:sz w:val="24"/>
                <w:szCs w:val="24"/>
              </w:rPr>
              <w:t>，表面</w:t>
            </w:r>
            <w:r>
              <w:rPr>
                <w:rFonts w:hint="eastAsia" w:ascii="仿宋" w:hAnsi="仿宋" w:eastAsia="仿宋" w:cs="仿宋"/>
                <w:b w:val="0"/>
                <w:i w:val="0"/>
                <w:caps w:val="0"/>
                <w:spacing w:val="0"/>
                <w:w w:val="100"/>
                <w:sz w:val="24"/>
                <w:szCs w:val="24"/>
                <w:lang w:val="en-US" w:eastAsia="zh-CN"/>
              </w:rPr>
              <w:t>处理采用急救荧光绿</w:t>
            </w:r>
            <w:r>
              <w:rPr>
                <w:rFonts w:hint="eastAsia" w:ascii="仿宋" w:hAnsi="仿宋" w:eastAsia="仿宋" w:cs="仿宋"/>
                <w:b w:val="0"/>
                <w:i w:val="0"/>
                <w:caps w:val="0"/>
                <w:spacing w:val="0"/>
                <w:w w:val="100"/>
                <w:sz w:val="24"/>
                <w:szCs w:val="24"/>
              </w:rPr>
              <w:t>色，保证在夜间使用</w:t>
            </w:r>
            <w:r>
              <w:rPr>
                <w:rFonts w:hint="eastAsia" w:ascii="仿宋" w:hAnsi="仿宋" w:eastAsia="仿宋" w:cs="仿宋"/>
                <w:b w:val="0"/>
                <w:i w:val="0"/>
                <w:caps w:val="0"/>
                <w:spacing w:val="0"/>
                <w:w w:val="100"/>
                <w:sz w:val="24"/>
                <w:szCs w:val="24"/>
                <w:lang w:eastAsia="zh-CN"/>
              </w:rPr>
              <w:t>。</w:t>
            </w:r>
          </w:p>
        </w:tc>
      </w:tr>
      <w:tr w14:paraId="48CF12D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496AA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e</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366B20">
            <w:pPr>
              <w:keepNext w:val="0"/>
              <w:keepLines w:val="0"/>
              <w:pageBreakBefore w:val="0"/>
              <w:widowControl/>
              <w:kinsoku/>
              <w:wordWrap/>
              <w:overflowPunct/>
              <w:topLinePunct w:val="0"/>
              <w:autoSpaceDE/>
              <w:autoSpaceDN/>
              <w:bidi w:val="0"/>
              <w:adjustRightInd/>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联动装置</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4B10E7">
            <w:pPr>
              <w:keepNext w:val="0"/>
              <w:keepLines w:val="0"/>
              <w:pageBreakBefore w:val="0"/>
              <w:widowControl/>
              <w:kinsoku/>
              <w:wordWrap/>
              <w:overflowPunct/>
              <w:topLinePunct w:val="0"/>
              <w:autoSpaceDE/>
              <w:autoSpaceDN/>
              <w:bidi w:val="0"/>
              <w:adjustRightInd/>
              <w:spacing w:line="0" w:lineRule="atLeast"/>
              <w:textAlignment w:val="auto"/>
              <w:rPr>
                <w:rFonts w:hint="eastAsia" w:ascii="仿宋" w:hAnsi="仿宋" w:eastAsia="仿宋" w:cs="仿宋"/>
                <w:color w:val="auto"/>
                <w:kern w:val="0"/>
                <w:sz w:val="24"/>
                <w:szCs w:val="24"/>
              </w:rPr>
            </w:pPr>
            <w:r>
              <w:rPr>
                <w:rFonts w:hint="eastAsia" w:ascii="仿宋" w:hAnsi="仿宋" w:eastAsia="仿宋" w:cs="仿宋"/>
                <w:b w:val="0"/>
                <w:i w:val="0"/>
                <w:caps w:val="0"/>
                <w:spacing w:val="0"/>
                <w:w w:val="100"/>
                <w:sz w:val="24"/>
                <w:szCs w:val="24"/>
                <w:lang w:val="en-US" w:eastAsia="zh-CN"/>
              </w:rPr>
              <w:t>担架采用轻盈联动装置设计</w:t>
            </w:r>
            <w:r>
              <w:rPr>
                <w:rFonts w:hint="eastAsia" w:ascii="仿宋" w:hAnsi="仿宋" w:eastAsia="仿宋" w:cs="仿宋"/>
                <w:b w:val="0"/>
                <w:i w:val="0"/>
                <w:caps w:val="0"/>
                <w:spacing w:val="0"/>
                <w:w w:val="100"/>
                <w:sz w:val="24"/>
                <w:szCs w:val="24"/>
              </w:rPr>
              <w:t>，不需要任何控制把手就能自动上下车</w:t>
            </w:r>
            <w:r>
              <w:rPr>
                <w:rFonts w:hint="eastAsia" w:ascii="仿宋" w:hAnsi="仿宋" w:eastAsia="仿宋" w:cs="仿宋"/>
                <w:b w:val="0"/>
                <w:i w:val="0"/>
                <w:caps w:val="0"/>
                <w:spacing w:val="0"/>
                <w:w w:val="100"/>
                <w:sz w:val="24"/>
                <w:szCs w:val="24"/>
                <w:lang w:eastAsia="zh-CN"/>
              </w:rPr>
              <w:t>。</w:t>
            </w:r>
            <w:r>
              <w:rPr>
                <w:rFonts w:hint="eastAsia" w:ascii="仿宋" w:hAnsi="仿宋" w:eastAsia="仿宋" w:cs="仿宋"/>
                <w:b w:val="0"/>
                <w:i w:val="0"/>
                <w:caps w:val="0"/>
                <w:spacing w:val="0"/>
                <w:w w:val="100"/>
                <w:sz w:val="24"/>
                <w:szCs w:val="24"/>
                <w:lang w:val="en-US" w:eastAsia="zh-CN"/>
              </w:rPr>
              <w:t>异</w:t>
            </w:r>
            <w:r>
              <w:rPr>
                <w:rFonts w:hint="eastAsia" w:ascii="仿宋" w:hAnsi="仿宋" w:eastAsia="仿宋" w:cs="仿宋"/>
                <w:b w:val="0"/>
                <w:i w:val="0"/>
                <w:caps w:val="0"/>
                <w:spacing w:val="0"/>
                <w:w w:val="100"/>
                <w:sz w:val="24"/>
                <w:szCs w:val="24"/>
                <w:lang w:eastAsia="zh-CN"/>
              </w:rPr>
              <w:t>形</w:t>
            </w:r>
            <w:r>
              <w:rPr>
                <w:rFonts w:hint="eastAsia" w:ascii="仿宋" w:hAnsi="仿宋" w:eastAsia="仿宋" w:cs="仿宋"/>
                <w:b w:val="0"/>
                <w:i w:val="0"/>
                <w:caps w:val="0"/>
                <w:spacing w:val="0"/>
                <w:w w:val="100"/>
                <w:sz w:val="24"/>
                <w:szCs w:val="24"/>
                <w:lang w:val="en-US" w:eastAsia="zh-CN"/>
              </w:rPr>
              <w:t>管高强度材料设计</w:t>
            </w:r>
            <w:r>
              <w:rPr>
                <w:rFonts w:hint="eastAsia" w:ascii="仿宋" w:hAnsi="仿宋" w:eastAsia="仿宋" w:cs="仿宋"/>
                <w:b w:val="0"/>
                <w:i w:val="0"/>
                <w:caps w:val="0"/>
                <w:spacing w:val="0"/>
                <w:w w:val="100"/>
                <w:sz w:val="24"/>
                <w:szCs w:val="24"/>
                <w:lang w:eastAsia="zh-CN"/>
              </w:rPr>
              <w:t>，仅需一人便轻松完成上车过程，</w:t>
            </w:r>
            <w:r>
              <w:rPr>
                <w:rFonts w:hint="eastAsia" w:ascii="仿宋" w:hAnsi="仿宋" w:eastAsia="仿宋" w:cs="仿宋"/>
                <w:b w:val="0"/>
                <w:i w:val="0"/>
                <w:caps w:val="0"/>
                <w:spacing w:val="0"/>
                <w:w w:val="100"/>
                <w:sz w:val="24"/>
                <w:szCs w:val="24"/>
                <w:lang w:val="en-US" w:eastAsia="zh-CN"/>
              </w:rPr>
              <w:t>省力快速</w:t>
            </w:r>
            <w:r>
              <w:rPr>
                <w:rFonts w:hint="eastAsia" w:ascii="仿宋" w:hAnsi="仿宋" w:eastAsia="仿宋" w:cs="仿宋"/>
                <w:color w:val="auto"/>
                <w:sz w:val="24"/>
                <w:szCs w:val="24"/>
              </w:rPr>
              <w:t>。</w:t>
            </w:r>
          </w:p>
        </w:tc>
      </w:tr>
      <w:tr w14:paraId="7AF049B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A1A4A2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f</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2B1139">
            <w:pPr>
              <w:keepNext w:val="0"/>
              <w:keepLines w:val="0"/>
              <w:pageBreakBefore w:val="0"/>
              <w:widowControl/>
              <w:kinsoku/>
              <w:wordWrap/>
              <w:overflowPunct/>
              <w:topLinePunct w:val="0"/>
              <w:autoSpaceDE/>
              <w:autoSpaceDN/>
              <w:bidi w:val="0"/>
              <w:adjustRightInd/>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功能</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87271B7">
            <w:pPr>
              <w:keepNext w:val="0"/>
              <w:keepLines w:val="0"/>
              <w:pageBreakBefore w:val="0"/>
              <w:widowControl/>
              <w:kinsoku/>
              <w:wordWrap/>
              <w:overflowPunct/>
              <w:topLinePunct w:val="0"/>
              <w:autoSpaceDE/>
              <w:autoSpaceDN/>
              <w:bidi w:val="0"/>
              <w:adjustRightInd/>
              <w:snapToGrid w:val="0"/>
              <w:spacing w:before="0" w:beforeAutospacing="0" w:afterAutospacing="0" w:line="0" w:lineRule="atLeast"/>
              <w:jc w:val="left"/>
              <w:textAlignment w:val="baseline"/>
              <w:rPr>
                <w:rFonts w:hint="eastAsia" w:ascii="仿宋" w:hAnsi="仿宋" w:eastAsia="仿宋" w:cs="仿宋"/>
                <w:color w:val="auto"/>
                <w:kern w:val="0"/>
                <w:sz w:val="24"/>
                <w:szCs w:val="24"/>
              </w:rPr>
            </w:pPr>
            <w:r>
              <w:rPr>
                <w:rFonts w:hint="eastAsia" w:ascii="仿宋" w:hAnsi="仿宋" w:eastAsia="仿宋" w:cs="仿宋"/>
                <w:b w:val="0"/>
                <w:i w:val="0"/>
                <w:caps w:val="0"/>
                <w:spacing w:val="0"/>
                <w:w w:val="100"/>
                <w:sz w:val="24"/>
                <w:szCs w:val="24"/>
              </w:rPr>
              <w:t>担架</w:t>
            </w:r>
            <w:r>
              <w:rPr>
                <w:rFonts w:hint="eastAsia" w:ascii="仿宋" w:hAnsi="仿宋" w:eastAsia="仿宋" w:cs="仿宋"/>
                <w:b w:val="0"/>
                <w:i w:val="0"/>
                <w:caps w:val="0"/>
                <w:spacing w:val="0"/>
                <w:w w:val="100"/>
                <w:sz w:val="24"/>
                <w:szCs w:val="24"/>
                <w:lang w:val="en-US" w:eastAsia="zh-CN"/>
              </w:rPr>
              <w:t>床板、</w:t>
            </w:r>
            <w:r>
              <w:rPr>
                <w:rFonts w:hint="eastAsia" w:ascii="仿宋" w:hAnsi="仿宋" w:eastAsia="仿宋" w:cs="仿宋"/>
                <w:b w:val="0"/>
                <w:i w:val="0"/>
                <w:caps w:val="0"/>
                <w:spacing w:val="0"/>
                <w:w w:val="100"/>
                <w:sz w:val="24"/>
                <w:szCs w:val="24"/>
              </w:rPr>
              <w:t>背板采用一次模压成型的材料，避免骨折病人在转运过程中的二次伤害；需要时，可以直接在担架上进行心肺复苏。</w:t>
            </w:r>
            <w:r>
              <w:rPr>
                <w:rFonts w:hint="eastAsia" w:ascii="仿宋" w:hAnsi="仿宋" w:eastAsia="仿宋" w:cs="仿宋"/>
                <w:b w:val="0"/>
                <w:i w:val="0"/>
                <w:caps w:val="0"/>
                <w:spacing w:val="0"/>
                <w:w w:val="100"/>
                <w:sz w:val="24"/>
                <w:szCs w:val="24"/>
                <w:lang w:val="en-US" w:eastAsia="zh-CN"/>
              </w:rPr>
              <w:t>护栏采用高强度铝</w:t>
            </w:r>
            <w:r>
              <w:rPr>
                <w:rFonts w:hint="eastAsia" w:ascii="仿宋" w:hAnsi="仿宋" w:eastAsia="仿宋" w:cs="仿宋"/>
                <w:b w:val="0"/>
                <w:i w:val="0"/>
                <w:caps w:val="0"/>
                <w:spacing w:val="0"/>
                <w:w w:val="100"/>
                <w:sz w:val="24"/>
                <w:szCs w:val="24"/>
              </w:rPr>
              <w:t>一次模成型</w:t>
            </w:r>
            <w:r>
              <w:rPr>
                <w:rFonts w:hint="eastAsia" w:ascii="仿宋" w:hAnsi="仿宋" w:eastAsia="仿宋" w:cs="仿宋"/>
                <w:b w:val="0"/>
                <w:i w:val="0"/>
                <w:caps w:val="0"/>
                <w:spacing w:val="0"/>
                <w:w w:val="100"/>
                <w:sz w:val="24"/>
                <w:szCs w:val="24"/>
                <w:lang w:val="en-US" w:eastAsia="zh-CN"/>
              </w:rPr>
              <w:t>工艺生产，方便清洁</w:t>
            </w:r>
            <w:r>
              <w:rPr>
                <w:rFonts w:hint="eastAsia" w:ascii="仿宋" w:hAnsi="仿宋" w:eastAsia="仿宋" w:cs="仿宋"/>
                <w:color w:val="auto"/>
                <w:sz w:val="24"/>
                <w:szCs w:val="24"/>
              </w:rPr>
              <w:t>。</w:t>
            </w:r>
          </w:p>
        </w:tc>
      </w:tr>
      <w:tr w14:paraId="020C0C0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C3E21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g</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CA11F6">
            <w:pPr>
              <w:keepNext w:val="0"/>
              <w:keepLines w:val="0"/>
              <w:pageBreakBefore w:val="0"/>
              <w:widowControl/>
              <w:kinsoku/>
              <w:wordWrap/>
              <w:overflowPunct/>
              <w:topLinePunct w:val="0"/>
              <w:autoSpaceDE/>
              <w:autoSpaceDN/>
              <w:bidi w:val="0"/>
              <w:adjustRightInd/>
              <w:spacing w:line="0" w:lineRule="atLeas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体位调节 </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B623A1">
            <w:pPr>
              <w:keepNext w:val="0"/>
              <w:keepLines w:val="0"/>
              <w:pageBreakBefore w:val="0"/>
              <w:widowControl/>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sz w:val="24"/>
                <w:szCs w:val="24"/>
              </w:rPr>
            </w:pPr>
            <w:r>
              <w:rPr>
                <w:rFonts w:hint="eastAsia" w:ascii="仿宋" w:hAnsi="仿宋" w:eastAsia="仿宋" w:cs="仿宋"/>
                <w:b w:val="0"/>
                <w:i w:val="0"/>
                <w:caps w:val="0"/>
                <w:spacing w:val="0"/>
                <w:w w:val="100"/>
                <w:sz w:val="24"/>
                <w:szCs w:val="24"/>
              </w:rPr>
              <w:t>可根据不同病情要求调整病员体位，多种模式可调；头部靠背角度可</w:t>
            </w:r>
            <w:r>
              <w:rPr>
                <w:rFonts w:hint="eastAsia" w:ascii="仿宋" w:hAnsi="仿宋" w:eastAsia="仿宋" w:cs="仿宋"/>
                <w:b w:val="0"/>
                <w:i w:val="0"/>
                <w:caps w:val="0"/>
                <w:spacing w:val="0"/>
                <w:w w:val="100"/>
                <w:sz w:val="24"/>
                <w:szCs w:val="24"/>
                <w:lang w:val="en-US" w:eastAsia="zh-CN"/>
              </w:rPr>
              <w:t>无极</w:t>
            </w:r>
            <w:r>
              <w:rPr>
                <w:rFonts w:hint="eastAsia" w:ascii="仿宋" w:hAnsi="仿宋" w:eastAsia="仿宋" w:cs="仿宋"/>
                <w:b w:val="0"/>
                <w:i w:val="0"/>
                <w:caps w:val="0"/>
                <w:spacing w:val="0"/>
                <w:w w:val="100"/>
                <w:sz w:val="24"/>
                <w:szCs w:val="24"/>
              </w:rPr>
              <w:t>调，最大角度为≥75°，腿部角度可调为≥1</w:t>
            </w:r>
            <w:r>
              <w:rPr>
                <w:rFonts w:hint="eastAsia" w:ascii="仿宋" w:hAnsi="仿宋" w:eastAsia="仿宋" w:cs="仿宋"/>
                <w:b w:val="0"/>
                <w:i w:val="0"/>
                <w:caps w:val="0"/>
                <w:spacing w:val="0"/>
                <w:w w:val="100"/>
                <w:sz w:val="24"/>
                <w:szCs w:val="24"/>
                <w:lang w:val="en-US" w:eastAsia="zh-CN"/>
              </w:rPr>
              <w:t>0</w:t>
            </w:r>
            <w:r>
              <w:rPr>
                <w:rFonts w:hint="eastAsia" w:ascii="仿宋" w:hAnsi="仿宋" w:eastAsia="仿宋" w:cs="仿宋"/>
                <w:b w:val="0"/>
                <w:i w:val="0"/>
                <w:caps w:val="0"/>
                <w:spacing w:val="0"/>
                <w:w w:val="100"/>
                <w:sz w:val="24"/>
                <w:szCs w:val="24"/>
              </w:rPr>
              <w:t>°</w:t>
            </w:r>
            <w:r>
              <w:rPr>
                <w:rFonts w:hint="eastAsia" w:ascii="仿宋" w:hAnsi="仿宋" w:eastAsia="仿宋" w:cs="仿宋"/>
                <w:spacing w:val="17"/>
                <w:sz w:val="24"/>
                <w:szCs w:val="24"/>
              </w:rPr>
              <w:t>。</w:t>
            </w:r>
          </w:p>
        </w:tc>
      </w:tr>
      <w:tr w14:paraId="5EBB7BB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2A588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h</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B28A91">
            <w:pPr>
              <w:keepNext w:val="0"/>
              <w:keepLines w:val="0"/>
              <w:pageBreakBefore w:val="0"/>
              <w:widowControl/>
              <w:kinsoku/>
              <w:wordWrap/>
              <w:overflowPunct/>
              <w:topLinePunct w:val="0"/>
              <w:autoSpaceDE/>
              <w:autoSpaceDN/>
              <w:bidi w:val="0"/>
              <w:adjustRightInd/>
              <w:spacing w:line="0" w:lineRule="atLeas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前后轮直径</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B962A6">
            <w:pPr>
              <w:keepNext w:val="0"/>
              <w:keepLines w:val="0"/>
              <w:pageBreakBefore w:val="0"/>
              <w:widowControl/>
              <w:kinsoku/>
              <w:wordWrap/>
              <w:overflowPunct/>
              <w:topLinePunct w:val="0"/>
              <w:autoSpaceDE/>
              <w:autoSpaceDN/>
              <w:bidi w:val="0"/>
              <w:adjustRightInd/>
              <w:snapToGrid w:val="0"/>
              <w:spacing w:before="0" w:beforeAutospacing="0" w:afterAutospacing="0" w:line="0" w:lineRule="atLeast"/>
              <w:jc w:val="left"/>
              <w:textAlignment w:val="baseline"/>
              <w:rPr>
                <w:rFonts w:hint="eastAsia" w:ascii="仿宋" w:hAnsi="仿宋" w:eastAsia="仿宋" w:cs="仿宋"/>
                <w:spacing w:val="17"/>
                <w:sz w:val="24"/>
                <w:szCs w:val="24"/>
              </w:rPr>
            </w:pPr>
            <w:r>
              <w:rPr>
                <w:rFonts w:hint="eastAsia" w:ascii="仿宋" w:hAnsi="仿宋" w:eastAsia="仿宋" w:cs="仿宋"/>
                <w:b w:val="0"/>
                <w:i w:val="0"/>
                <w:caps w:val="0"/>
                <w:spacing w:val="0"/>
                <w:w w:val="100"/>
                <w:sz w:val="24"/>
                <w:szCs w:val="24"/>
              </w:rPr>
              <w:t>担架行走轮采用耐磨</w:t>
            </w:r>
            <w:r>
              <w:rPr>
                <w:rFonts w:hint="eastAsia" w:ascii="仿宋" w:hAnsi="仿宋" w:eastAsia="仿宋" w:cs="仿宋"/>
                <w:b w:val="0"/>
                <w:i w:val="0"/>
                <w:caps w:val="0"/>
                <w:spacing w:val="0"/>
                <w:w w:val="100"/>
                <w:sz w:val="24"/>
                <w:szCs w:val="24"/>
                <w:lang w:val="en-US" w:eastAsia="zh-CN"/>
              </w:rPr>
              <w:t>静音</w:t>
            </w:r>
            <w:r>
              <w:rPr>
                <w:rFonts w:hint="eastAsia" w:ascii="仿宋" w:hAnsi="仿宋" w:eastAsia="仿宋" w:cs="仿宋"/>
                <w:b w:val="0"/>
                <w:i w:val="0"/>
                <w:caps w:val="0"/>
                <w:spacing w:val="0"/>
                <w:w w:val="100"/>
                <w:sz w:val="24"/>
                <w:szCs w:val="24"/>
              </w:rPr>
              <w:t>轮胎技术；并带有反向定位</w:t>
            </w:r>
            <w:r>
              <w:rPr>
                <w:rFonts w:hint="eastAsia" w:ascii="仿宋" w:hAnsi="仿宋" w:eastAsia="仿宋" w:cs="仿宋"/>
                <w:b w:val="0"/>
                <w:i w:val="0"/>
                <w:caps w:val="0"/>
                <w:spacing w:val="0"/>
                <w:w w:val="100"/>
                <w:sz w:val="24"/>
                <w:szCs w:val="24"/>
                <w:lang w:val="en-US" w:eastAsia="zh-CN"/>
              </w:rPr>
              <w:t>刹车</w:t>
            </w:r>
            <w:r>
              <w:rPr>
                <w:rFonts w:hint="eastAsia" w:ascii="仿宋" w:hAnsi="仿宋" w:eastAsia="仿宋" w:cs="仿宋"/>
                <w:b w:val="0"/>
                <w:i w:val="0"/>
                <w:caps w:val="0"/>
                <w:spacing w:val="0"/>
                <w:w w:val="100"/>
                <w:sz w:val="24"/>
                <w:szCs w:val="24"/>
              </w:rPr>
              <w:t>功能，提高担架在各种状态下的</w:t>
            </w:r>
            <w:r>
              <w:rPr>
                <w:rFonts w:hint="eastAsia" w:ascii="仿宋" w:hAnsi="仿宋" w:eastAsia="仿宋" w:cs="仿宋"/>
                <w:b w:val="0"/>
                <w:i w:val="0"/>
                <w:caps w:val="0"/>
                <w:spacing w:val="0"/>
                <w:w w:val="100"/>
                <w:sz w:val="24"/>
                <w:szCs w:val="24"/>
                <w:lang w:val="en-US" w:eastAsia="zh-CN"/>
              </w:rPr>
              <w:t>稳定性</w:t>
            </w:r>
            <w:r>
              <w:rPr>
                <w:rFonts w:hint="eastAsia" w:ascii="仿宋" w:hAnsi="仿宋" w:eastAsia="仿宋" w:cs="仿宋"/>
                <w:b w:val="0"/>
                <w:i w:val="0"/>
                <w:caps w:val="0"/>
                <w:spacing w:val="0"/>
                <w:w w:val="100"/>
                <w:sz w:val="24"/>
                <w:szCs w:val="24"/>
              </w:rPr>
              <w:t>及舒适性，操控性强。</w:t>
            </w:r>
            <w:r>
              <w:rPr>
                <w:rFonts w:hint="eastAsia" w:ascii="仿宋" w:hAnsi="仿宋" w:eastAsia="仿宋" w:cs="仿宋"/>
                <w:b w:val="0"/>
                <w:i w:val="0"/>
                <w:caps w:val="0"/>
                <w:spacing w:val="0"/>
                <w:w w:val="100"/>
                <w:sz w:val="24"/>
                <w:szCs w:val="24"/>
                <w:lang w:val="en-US" w:eastAsia="zh-CN"/>
              </w:rPr>
              <w:t>前轮直径</w:t>
            </w:r>
            <w:r>
              <w:rPr>
                <w:rFonts w:hint="eastAsia" w:ascii="仿宋" w:hAnsi="仿宋" w:eastAsia="仿宋" w:cs="仿宋"/>
                <w:b w:val="0"/>
                <w:i w:val="0"/>
                <w:caps w:val="0"/>
                <w:spacing w:val="0"/>
                <w:w w:val="100"/>
                <w:sz w:val="24"/>
                <w:szCs w:val="24"/>
              </w:rPr>
              <w:t>≥</w:t>
            </w:r>
            <w:r>
              <w:rPr>
                <w:rFonts w:hint="eastAsia" w:ascii="仿宋" w:hAnsi="仿宋" w:eastAsia="仿宋" w:cs="仿宋"/>
                <w:b w:val="0"/>
                <w:i w:val="0"/>
                <w:caps w:val="0"/>
                <w:spacing w:val="0"/>
                <w:w w:val="100"/>
                <w:sz w:val="24"/>
                <w:szCs w:val="24"/>
                <w:lang w:val="en-US" w:eastAsia="zh-CN"/>
              </w:rPr>
              <w:t>150mm,后轮直径</w:t>
            </w:r>
            <w:r>
              <w:rPr>
                <w:rFonts w:hint="eastAsia" w:ascii="仿宋" w:hAnsi="仿宋" w:eastAsia="仿宋" w:cs="仿宋"/>
                <w:b w:val="0"/>
                <w:i w:val="0"/>
                <w:caps w:val="0"/>
                <w:spacing w:val="0"/>
                <w:w w:val="100"/>
                <w:sz w:val="24"/>
                <w:szCs w:val="24"/>
              </w:rPr>
              <w:t>≥</w:t>
            </w:r>
            <w:r>
              <w:rPr>
                <w:rFonts w:hint="eastAsia" w:ascii="仿宋" w:hAnsi="仿宋" w:eastAsia="仿宋" w:cs="仿宋"/>
                <w:b w:val="0"/>
                <w:i w:val="0"/>
                <w:caps w:val="0"/>
                <w:spacing w:val="0"/>
                <w:w w:val="100"/>
                <w:sz w:val="24"/>
                <w:szCs w:val="24"/>
                <w:lang w:val="en-US" w:eastAsia="zh-CN"/>
              </w:rPr>
              <w:t>125mm</w:t>
            </w:r>
            <w:r>
              <w:rPr>
                <w:rFonts w:hint="eastAsia" w:ascii="仿宋" w:hAnsi="仿宋" w:eastAsia="仿宋" w:cs="仿宋"/>
                <w:spacing w:val="17"/>
                <w:sz w:val="24"/>
                <w:szCs w:val="24"/>
              </w:rPr>
              <w:t>。</w:t>
            </w:r>
          </w:p>
        </w:tc>
      </w:tr>
      <w:tr w14:paraId="473997A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E0F94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i</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1240191">
            <w:pPr>
              <w:keepNext w:val="0"/>
              <w:keepLines w:val="0"/>
              <w:pageBreakBefore w:val="0"/>
              <w:widowControl/>
              <w:kinsoku/>
              <w:wordWrap/>
              <w:overflowPunct/>
              <w:topLinePunct w:val="0"/>
              <w:autoSpaceDE/>
              <w:autoSpaceDN/>
              <w:bidi w:val="0"/>
              <w:adjustRightInd/>
              <w:spacing w:line="0" w:lineRule="atLeas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其它</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D16752">
            <w:pPr>
              <w:keepNext w:val="0"/>
              <w:keepLines w:val="0"/>
              <w:pageBreakBefore w:val="0"/>
              <w:widowControl/>
              <w:kinsoku/>
              <w:wordWrap/>
              <w:overflowPunct/>
              <w:topLinePunct w:val="0"/>
              <w:autoSpaceDE/>
              <w:autoSpaceDN/>
              <w:bidi w:val="0"/>
              <w:adjustRightInd/>
              <w:snapToGrid w:val="0"/>
              <w:spacing w:before="0" w:beforeAutospacing="0" w:afterAutospacing="0" w:line="0" w:lineRule="atLeast"/>
              <w:jc w:val="left"/>
              <w:textAlignment w:val="baseline"/>
              <w:rPr>
                <w:rFonts w:hint="eastAsia" w:ascii="仿宋" w:hAnsi="仿宋" w:eastAsia="仿宋" w:cs="仿宋"/>
                <w:spacing w:val="17"/>
                <w:sz w:val="24"/>
                <w:szCs w:val="24"/>
                <w:lang w:val="en-US" w:eastAsia="zh-CN"/>
              </w:rPr>
            </w:pPr>
            <w:r>
              <w:rPr>
                <w:rFonts w:hint="eastAsia" w:ascii="仿宋" w:hAnsi="仿宋" w:eastAsia="仿宋" w:cs="仿宋"/>
                <w:b w:val="0"/>
                <w:i w:val="0"/>
                <w:caps w:val="0"/>
                <w:spacing w:val="0"/>
                <w:w w:val="100"/>
                <w:sz w:val="24"/>
                <w:szCs w:val="24"/>
                <w:lang w:val="en-US" w:eastAsia="zh-CN"/>
              </w:rPr>
              <w:t>担架可以上匹配不同型号救护车底盘车型，担架</w:t>
            </w:r>
            <w:r>
              <w:rPr>
                <w:rFonts w:hint="eastAsia" w:ascii="仿宋" w:hAnsi="仿宋" w:eastAsia="仿宋" w:cs="仿宋"/>
                <w:b w:val="0"/>
                <w:i w:val="0"/>
                <w:caps w:val="0"/>
                <w:spacing w:val="0"/>
                <w:w w:val="100"/>
                <w:sz w:val="24"/>
                <w:szCs w:val="24"/>
              </w:rPr>
              <w:t>上车高度为</w:t>
            </w:r>
            <w:r>
              <w:rPr>
                <w:rFonts w:hint="eastAsia" w:ascii="仿宋" w:hAnsi="仿宋" w:eastAsia="仿宋" w:cs="仿宋"/>
                <w:b w:val="0"/>
                <w:i w:val="0"/>
                <w:caps w:val="0"/>
                <w:spacing w:val="0"/>
                <w:w w:val="100"/>
                <w:sz w:val="24"/>
                <w:szCs w:val="24"/>
                <w:lang w:val="en-US" w:eastAsia="zh-CN"/>
              </w:rPr>
              <w:t>可多档调节，担架前后腿部带有自锁装置，在转移时，防止担架被误触碰，保护病人安全，具备防撞认证。</w:t>
            </w:r>
          </w:p>
        </w:tc>
      </w:tr>
      <w:tr w14:paraId="311355D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A0379C">
            <w:pPr>
              <w:keepNext w:val="0"/>
              <w:keepLines w:val="0"/>
              <w:suppressLineNumbers w:val="0"/>
              <w:spacing w:before="0" w:beforeAutospacing="0" w:after="0" w:afterAutospacing="0" w:line="276" w:lineRule="auto"/>
              <w:ind w:left="0" w:leftChars="0" w:right="0" w:rightChars="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3.4.2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1F3123">
            <w:pPr>
              <w:keepNext w:val="0"/>
              <w:keepLines w:val="0"/>
              <w:suppressLineNumbers w:val="0"/>
              <w:spacing w:before="0" w:beforeAutospacing="0" w:after="0" w:afterAutospacing="0" w:line="276" w:lineRule="auto"/>
              <w:ind w:left="0" w:leftChars="0" w:right="0" w:rightChars="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bCs/>
                <w:color w:val="auto"/>
                <w:sz w:val="24"/>
                <w:szCs w:val="24"/>
                <w:highlight w:val="none"/>
                <w:lang w:val="en-US" w:eastAsia="zh-CN"/>
              </w:rPr>
              <w:t>板式担架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693AC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left"/>
              <w:textAlignment w:val="baseline"/>
              <w:rPr>
                <w:rFonts w:hint="eastAsia" w:ascii="仿宋" w:hAnsi="仿宋" w:eastAsia="仿宋" w:cs="仿宋"/>
                <w:kern w:val="0"/>
                <w:sz w:val="24"/>
                <w:szCs w:val="24"/>
                <w:highlight w:val="none"/>
              </w:rPr>
            </w:pPr>
            <w:r>
              <w:rPr>
                <w:rFonts w:hint="eastAsia" w:ascii="仿宋" w:hAnsi="仿宋" w:eastAsia="仿宋" w:cs="仿宋"/>
                <w:color w:val="auto"/>
                <w:kern w:val="0"/>
                <w:sz w:val="24"/>
                <w:szCs w:val="24"/>
                <w:highlight w:val="none"/>
              </w:rPr>
              <w:t>提供并轨道式固定安装，方便取放。需提供510K豁免证明文件。</w:t>
            </w:r>
          </w:p>
        </w:tc>
      </w:tr>
      <w:tr w14:paraId="599239B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BFA9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a</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58F7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自重</w:t>
            </w:r>
          </w:p>
        </w:tc>
        <w:tc>
          <w:tcPr>
            <w:tcW w:w="7039"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BFF4F4A">
            <w:pPr>
              <w:pStyle w:val="1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firstLine="0" w:firstLineChars="0"/>
              <w:jc w:val="left"/>
              <w:textAlignment w:val="auto"/>
              <w:rPr>
                <w:rFonts w:hint="eastAsia" w:ascii="仿宋" w:hAnsi="仿宋" w:eastAsia="仿宋" w:cs="仿宋"/>
                <w:kern w:val="0"/>
                <w:sz w:val="24"/>
                <w:szCs w:val="24"/>
                <w:highlight w:val="none"/>
              </w:rPr>
            </w:pPr>
            <w:r>
              <w:rPr>
                <w:rFonts w:hint="eastAsia" w:ascii="仿宋" w:hAnsi="仿宋" w:eastAsia="仿宋" w:cs="仿宋"/>
                <w:color w:val="auto"/>
                <w:kern w:val="0"/>
                <w:sz w:val="24"/>
                <w:szCs w:val="24"/>
                <w:highlight w:val="none"/>
              </w:rPr>
              <w:t>产品使用轻便、重量≤7kg</w:t>
            </w:r>
          </w:p>
        </w:tc>
      </w:tr>
      <w:tr w14:paraId="649E70F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8770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b</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9950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承重</w:t>
            </w:r>
          </w:p>
        </w:tc>
        <w:tc>
          <w:tcPr>
            <w:tcW w:w="7039"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095A8F4">
            <w:pPr>
              <w:pStyle w:val="1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firstLine="0" w:firstLineChars="0"/>
              <w:jc w:val="left"/>
              <w:textAlignment w:val="auto"/>
              <w:rPr>
                <w:rFonts w:hint="eastAsia" w:ascii="仿宋" w:hAnsi="仿宋" w:eastAsia="仿宋" w:cs="仿宋"/>
                <w:kern w:val="0"/>
                <w:sz w:val="24"/>
                <w:szCs w:val="24"/>
                <w:highlight w:val="none"/>
              </w:rPr>
            </w:pPr>
            <w:r>
              <w:rPr>
                <w:rFonts w:hint="eastAsia" w:ascii="仿宋" w:hAnsi="仿宋" w:eastAsia="仿宋" w:cs="仿宋"/>
                <w:color w:val="auto"/>
                <w:kern w:val="0"/>
                <w:sz w:val="24"/>
                <w:szCs w:val="24"/>
                <w:highlight w:val="none"/>
              </w:rPr>
              <w:t>可以承受≥400kg的重量而不发生断裂</w:t>
            </w:r>
          </w:p>
        </w:tc>
      </w:tr>
      <w:tr w14:paraId="2BD25C2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608DB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c</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12C9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穿透效果</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E5273D">
            <w:pPr>
              <w:pStyle w:val="1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firstLine="0" w:firstLineChars="0"/>
              <w:jc w:val="left"/>
              <w:textAlignment w:val="auto"/>
              <w:rPr>
                <w:rFonts w:hint="eastAsia" w:ascii="仿宋" w:hAnsi="仿宋" w:eastAsia="仿宋" w:cs="仿宋"/>
                <w:kern w:val="0"/>
                <w:sz w:val="24"/>
                <w:szCs w:val="24"/>
                <w:highlight w:val="none"/>
              </w:rPr>
            </w:pPr>
            <w:r>
              <w:rPr>
                <w:rFonts w:hint="eastAsia" w:ascii="仿宋" w:hAnsi="仿宋" w:eastAsia="仿宋" w:cs="仿宋"/>
                <w:color w:val="auto"/>
                <w:kern w:val="0"/>
                <w:sz w:val="24"/>
                <w:szCs w:val="24"/>
                <w:highlight w:val="none"/>
              </w:rPr>
              <w:t>X线透过率100%</w:t>
            </w:r>
          </w:p>
        </w:tc>
      </w:tr>
      <w:tr w14:paraId="492B54C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FCAF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bCs/>
                <w:color w:val="auto"/>
                <w:sz w:val="24"/>
                <w:szCs w:val="24"/>
                <w:lang w:eastAsia="zh-CN"/>
              </w:rPr>
            </w:pPr>
            <w:r>
              <w:rPr>
                <w:rFonts w:hint="eastAsia" w:ascii="仿宋" w:hAnsi="仿宋" w:eastAsia="仿宋" w:cs="仿宋"/>
                <w:color w:val="auto"/>
                <w:kern w:val="0"/>
                <w:sz w:val="24"/>
                <w:szCs w:val="24"/>
                <w:highlight w:val="none"/>
              </w:rPr>
              <w:t>d</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DD90B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highlight w:val="none"/>
              </w:rPr>
              <w:t>材料</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B9348C">
            <w:pPr>
              <w:pStyle w:val="1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highlight w:val="none"/>
              </w:rPr>
              <w:t>高密度聚乙烯</w:t>
            </w:r>
          </w:p>
        </w:tc>
      </w:tr>
      <w:tr w14:paraId="0780100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8222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bCs/>
                <w:color w:val="auto"/>
                <w:sz w:val="24"/>
                <w:szCs w:val="24"/>
              </w:rPr>
            </w:pPr>
            <w:r>
              <w:rPr>
                <w:rFonts w:hint="eastAsia" w:ascii="仿宋" w:hAnsi="仿宋" w:eastAsia="仿宋" w:cs="仿宋"/>
                <w:color w:val="auto"/>
                <w:kern w:val="0"/>
                <w:sz w:val="24"/>
                <w:szCs w:val="24"/>
                <w:highlight w:val="none"/>
              </w:rPr>
              <w:t>e</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284B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highlight w:val="none"/>
              </w:rPr>
              <w:t>尺寸</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1E4FDE0">
            <w:pPr>
              <w:pStyle w:val="1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leftChars="0" w:right="0" w:rightChars="0"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highlight w:val="none"/>
              </w:rPr>
              <w:t>体积符合急救车使用：宽≤42cm、长≤185cm、厚≤5cm</w:t>
            </w:r>
            <w:r>
              <w:rPr>
                <w:rFonts w:hint="eastAsia" w:ascii="仿宋" w:hAnsi="仿宋" w:eastAsia="仿宋" w:cs="仿宋"/>
                <w:color w:val="auto"/>
                <w:kern w:val="0"/>
                <w:sz w:val="24"/>
                <w:szCs w:val="24"/>
                <w:highlight w:val="none"/>
                <w:lang w:eastAsia="zh-CN"/>
              </w:rPr>
              <w:t>。</w:t>
            </w:r>
          </w:p>
        </w:tc>
      </w:tr>
      <w:tr w14:paraId="55090CB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693B8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5</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690F1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警示系统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6F5312">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bCs/>
                <w:color w:val="auto"/>
                <w:kern w:val="0"/>
                <w:sz w:val="24"/>
                <w:szCs w:val="24"/>
              </w:rPr>
              <w:t>由驾驶室控制</w:t>
            </w:r>
          </w:p>
        </w:tc>
      </w:tr>
      <w:tr w14:paraId="69BDB37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A9377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33789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LED警灯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B937C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LED长排警灯，</w:t>
            </w:r>
            <w:r>
              <w:rPr>
                <w:rFonts w:hint="eastAsia" w:ascii="仿宋" w:hAnsi="仿宋" w:eastAsia="仿宋" w:cs="仿宋"/>
                <w:color w:val="auto"/>
                <w:kern w:val="0"/>
                <w:sz w:val="24"/>
                <w:szCs w:val="24"/>
                <w:highlight w:val="none"/>
              </w:rPr>
              <w:t>安装牢固，密封严密，保证不漏、不渗雨水。</w:t>
            </w:r>
          </w:p>
        </w:tc>
      </w:tr>
      <w:tr w14:paraId="7568DD2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6DD00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EC56B0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四周频闪警灯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4554B5">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车顶外左右两侧救护车外场用LED照明灯各1盏。</w:t>
            </w:r>
          </w:p>
        </w:tc>
      </w:tr>
      <w:tr w14:paraId="17434E0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9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4D882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AC6B0A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后射灯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60F9DA">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rPr>
              <w:t>冷光源高亮度LED后射灯，适用于夜间照明。</w:t>
            </w:r>
          </w:p>
        </w:tc>
      </w:tr>
      <w:tr w14:paraId="1C5723A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6"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FB89D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5D9517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供氧系统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6ABD0F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隐藏式密闭管道氧气，带快速接口，即插即用，也可供其它用气设备使用。</w:t>
            </w:r>
            <w:r>
              <w:rPr>
                <w:rFonts w:hint="eastAsia" w:ascii="仿宋" w:hAnsi="仿宋" w:eastAsia="仿宋" w:cs="仿宋"/>
                <w:color w:val="auto"/>
                <w:sz w:val="24"/>
                <w:szCs w:val="24"/>
              </w:rPr>
              <w:t>2个氧气瓶之间具备切换装置，可根据氧气瓶压力变化，手动切换其他氧气瓶供氧</w:t>
            </w:r>
            <w:r>
              <w:rPr>
                <w:rFonts w:hint="eastAsia" w:ascii="仿宋" w:hAnsi="仿宋" w:eastAsia="仿宋" w:cs="仿宋"/>
                <w:color w:val="auto"/>
                <w:sz w:val="24"/>
                <w:szCs w:val="24"/>
                <w:lang w:eastAsia="zh-CN"/>
              </w:rPr>
              <w:t>。</w:t>
            </w:r>
          </w:p>
        </w:tc>
      </w:tr>
      <w:tr w14:paraId="32AF394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61A63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14044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管道</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D96A49">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隐藏式管氧气，需安装、检测便捷，预留呼吸机用气接口。2瓶氧气可自动切换。</w:t>
            </w:r>
          </w:p>
        </w:tc>
      </w:tr>
      <w:tr w14:paraId="041C071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F95CF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5A87E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氧气瓶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34A68E4">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10升公制自动切换氧气瓶两只，带固定装置。</w:t>
            </w:r>
          </w:p>
        </w:tc>
      </w:tr>
      <w:tr w14:paraId="4F1931A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8688A2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FD31A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高压减压阀</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2433E7">
            <w:pPr>
              <w:keepNext w:val="0"/>
              <w:keepLines w:val="0"/>
              <w:pageBreakBefore w:val="0"/>
              <w:widowControl/>
              <w:kinsoku/>
              <w:wordWrap/>
              <w:overflowPunct/>
              <w:topLinePunct w:val="0"/>
              <w:autoSpaceDE/>
              <w:autoSpaceDN/>
              <w:bidi w:val="0"/>
              <w:adjustRightInd/>
              <w:snapToGrid w:val="0"/>
              <w:spacing w:line="0" w:lineRule="atLeas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实现高低压转换，并带有压力调节装置及压力表。</w:t>
            </w:r>
          </w:p>
        </w:tc>
      </w:tr>
      <w:tr w14:paraId="1BABF6E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632687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.4</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33A96F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湿化瓶</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68E136">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双路即插即用湿化瓶。</w:t>
            </w:r>
          </w:p>
        </w:tc>
      </w:tr>
      <w:tr w14:paraId="391D0A8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restart"/>
            <w:tcBorders>
              <w:top w:val="single" w:color="auto" w:sz="8" w:space="0"/>
              <w:left w:val="single" w:color="auto" w:sz="8" w:space="0"/>
              <w:right w:val="single" w:color="auto" w:sz="8" w:space="0"/>
            </w:tcBorders>
            <w:noWrap/>
            <w:tcMar>
              <w:top w:w="0" w:type="dxa"/>
              <w:left w:w="108" w:type="dxa"/>
              <w:bottom w:w="0" w:type="dxa"/>
              <w:right w:w="108" w:type="dxa"/>
            </w:tcMar>
            <w:vAlign w:val="center"/>
          </w:tcPr>
          <w:p w14:paraId="4625E59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3.7</w:t>
            </w:r>
          </w:p>
        </w:tc>
        <w:tc>
          <w:tcPr>
            <w:tcW w:w="1777" w:type="dxa"/>
            <w:vMerge w:val="restart"/>
            <w:tcBorders>
              <w:top w:val="single" w:color="auto" w:sz="8" w:space="0"/>
              <w:left w:val="single" w:color="auto" w:sz="8" w:space="0"/>
              <w:right w:val="single" w:color="auto" w:sz="8" w:space="0"/>
            </w:tcBorders>
            <w:noWrap/>
            <w:tcMar>
              <w:top w:w="0" w:type="dxa"/>
              <w:left w:w="108" w:type="dxa"/>
              <w:bottom w:w="0" w:type="dxa"/>
              <w:right w:w="108" w:type="dxa"/>
            </w:tcMar>
            <w:vAlign w:val="center"/>
          </w:tcPr>
          <w:p w14:paraId="0FD412E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吸引器</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27A30F">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主机重量：</w:t>
            </w:r>
            <w:r>
              <w:rPr>
                <w:rFonts w:hint="eastAsia" w:ascii="仿宋" w:hAnsi="仿宋" w:eastAsia="仿宋" w:cs="仿宋"/>
                <w:color w:val="auto"/>
                <w:kern w:val="0"/>
                <w:sz w:val="24"/>
                <w:szCs w:val="24"/>
                <w:highlight w:val="none"/>
              </w:rPr>
              <w:t>≤</w:t>
            </w:r>
            <w:r>
              <w:rPr>
                <w:rFonts w:hint="eastAsia" w:ascii="仿宋" w:hAnsi="仿宋" w:eastAsia="仿宋" w:cs="仿宋"/>
                <w:sz w:val="24"/>
                <w:szCs w:val="24"/>
                <w:lang w:val="en-US" w:eastAsia="zh-CN"/>
              </w:rPr>
              <w:t>3.5</w:t>
            </w:r>
            <w:r>
              <w:rPr>
                <w:rFonts w:hint="eastAsia" w:ascii="仿宋" w:hAnsi="仿宋" w:eastAsia="仿宋" w:cs="仿宋"/>
                <w:color w:val="000000"/>
                <w:sz w:val="24"/>
                <w:szCs w:val="24"/>
              </w:rPr>
              <w:t>kg</w:t>
            </w:r>
            <w:r>
              <w:rPr>
                <w:rFonts w:hint="eastAsia" w:ascii="仿宋" w:hAnsi="仿宋" w:eastAsia="仿宋" w:cs="仿宋"/>
                <w:sz w:val="24"/>
                <w:szCs w:val="24"/>
              </w:rPr>
              <w:t>（含电池)</w:t>
            </w:r>
          </w:p>
        </w:tc>
      </w:tr>
      <w:tr w14:paraId="32B839E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8522B6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2784795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03328E5">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抽气速率：≥20L/min</w:t>
            </w:r>
          </w:p>
        </w:tc>
      </w:tr>
      <w:tr w14:paraId="050D178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32127A9">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253591F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A7281F">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 xml:space="preserve">极限负压值：≥80kPa </w:t>
            </w:r>
          </w:p>
        </w:tc>
      </w:tr>
      <w:tr w14:paraId="0233CEE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78540D7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4C6F190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9BD9AEA">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负压精度：</w:t>
            </w:r>
            <w:r>
              <w:rPr>
                <w:rFonts w:hint="eastAsia" w:ascii="仿宋" w:hAnsi="仿宋" w:eastAsia="仿宋" w:cs="仿宋"/>
                <w:color w:val="auto"/>
                <w:kern w:val="0"/>
                <w:sz w:val="24"/>
                <w:szCs w:val="24"/>
                <w:highlight w:val="none"/>
              </w:rPr>
              <w:t>≤</w:t>
            </w:r>
            <w:r>
              <w:rPr>
                <w:rFonts w:hint="eastAsia" w:ascii="仿宋" w:hAnsi="仿宋" w:eastAsia="仿宋" w:cs="仿宋"/>
                <w:sz w:val="24"/>
                <w:szCs w:val="24"/>
              </w:rPr>
              <w:t>±5kPa</w:t>
            </w:r>
          </w:p>
        </w:tc>
      </w:tr>
      <w:tr w14:paraId="2E208DC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5D645CB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2C2048B6">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DCFBCA">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最高噪音值：≤70dB</w:t>
            </w:r>
          </w:p>
        </w:tc>
      </w:tr>
      <w:tr w14:paraId="2AE1E74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53172B4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2508B5A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F2C0E4">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lang w:val="en-US" w:eastAsia="zh-CN"/>
              </w:rPr>
              <w:t>6、储液容器支持温水清洗、浸泡消毒和在93℃以下自动清洗机进行热消毒</w:t>
            </w:r>
          </w:p>
        </w:tc>
      </w:tr>
      <w:tr w14:paraId="629C35C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1D8ACB7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5D66ED1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3E27BE">
            <w:pPr>
              <w:pStyle w:val="11"/>
              <w:keepNext w:val="0"/>
              <w:keepLines w:val="0"/>
              <w:pageBreakBefore w:val="0"/>
              <w:widowControl w:val="0"/>
              <w:numPr>
                <w:numId w:val="0"/>
              </w:numPr>
              <w:kinsoku/>
              <w:wordWrap/>
              <w:overflowPunct/>
              <w:topLinePunct w:val="0"/>
              <w:autoSpaceDE/>
              <w:autoSpaceDN/>
              <w:bidi w:val="0"/>
              <w:adjustRightInd/>
              <w:snapToGrid/>
              <w:spacing w:line="0" w:lineRule="atLeast"/>
              <w:ind w:leftChars="0"/>
              <w:jc w:val="left"/>
              <w:textAlignment w:val="auto"/>
              <w:rPr>
                <w:rFonts w:hint="eastAsia" w:ascii="仿宋" w:hAnsi="仿宋" w:eastAsia="仿宋" w:cs="仿宋"/>
                <w:color w:val="auto"/>
                <w:kern w:val="0"/>
                <w:sz w:val="24"/>
                <w:szCs w:val="24"/>
              </w:rPr>
            </w:pP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通过</w:t>
            </w:r>
            <w:r>
              <w:rPr>
                <w:rFonts w:hint="eastAsia" w:ascii="仿宋" w:hAnsi="仿宋" w:eastAsia="仿宋" w:cs="仿宋"/>
                <w:kern w:val="0"/>
                <w:sz w:val="24"/>
                <w:szCs w:val="24"/>
                <w:highlight w:val="none"/>
                <w:lang w:eastAsia="zh-CN"/>
              </w:rPr>
              <w:t>国际</w:t>
            </w:r>
            <w:r>
              <w:rPr>
                <w:rFonts w:hint="eastAsia" w:ascii="仿宋" w:hAnsi="仿宋" w:eastAsia="仿宋" w:cs="仿宋"/>
                <w:kern w:val="0"/>
                <w:sz w:val="24"/>
                <w:szCs w:val="24"/>
                <w:highlight w:val="none"/>
              </w:rPr>
              <w:t>EN1789测试</w:t>
            </w:r>
          </w:p>
        </w:tc>
      </w:tr>
      <w:tr w14:paraId="529CAEB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3" w:hRule="atLeast"/>
          <w:jc w:val="center"/>
        </w:trPr>
        <w:tc>
          <w:tcPr>
            <w:tcW w:w="1002" w:type="dxa"/>
            <w:vMerge w:val="continue"/>
            <w:tcBorders>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FDE9A2">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A37D7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3D2B39">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kern w:val="0"/>
                <w:sz w:val="24"/>
                <w:szCs w:val="24"/>
                <w:highlight w:val="none"/>
                <w:lang w:val="en-US" w:eastAsia="zh-CN"/>
              </w:rPr>
              <w:t>8、通过RTCA/DO-160G-2010测试</w:t>
            </w:r>
          </w:p>
        </w:tc>
      </w:tr>
      <w:tr w14:paraId="670AC0D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C08FD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8</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03736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杀菌系统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E39C7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采用紫外线消毒灯，可定时控制。</w:t>
            </w:r>
          </w:p>
        </w:tc>
      </w:tr>
      <w:tr w14:paraId="45D8C55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restart"/>
            <w:tcBorders>
              <w:top w:val="single" w:color="auto" w:sz="8" w:space="0"/>
              <w:left w:val="single" w:color="auto" w:sz="8" w:space="0"/>
              <w:right w:val="single" w:color="auto" w:sz="8" w:space="0"/>
            </w:tcBorders>
            <w:noWrap/>
            <w:tcMar>
              <w:top w:w="0" w:type="dxa"/>
              <w:left w:w="108" w:type="dxa"/>
              <w:bottom w:w="0" w:type="dxa"/>
              <w:right w:w="108" w:type="dxa"/>
            </w:tcMar>
            <w:vAlign w:val="center"/>
          </w:tcPr>
          <w:p w14:paraId="0ACE75E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3.9</w:t>
            </w:r>
          </w:p>
        </w:tc>
        <w:tc>
          <w:tcPr>
            <w:tcW w:w="1777" w:type="dxa"/>
            <w:vMerge w:val="restart"/>
            <w:tcBorders>
              <w:top w:val="single" w:color="auto" w:sz="8" w:space="0"/>
              <w:left w:val="single" w:color="auto" w:sz="8" w:space="0"/>
              <w:right w:val="single" w:color="auto" w:sz="8" w:space="0"/>
            </w:tcBorders>
            <w:noWrap/>
            <w:tcMar>
              <w:top w:w="0" w:type="dxa"/>
              <w:left w:w="108" w:type="dxa"/>
              <w:bottom w:w="0" w:type="dxa"/>
              <w:right w:w="108" w:type="dxa"/>
            </w:tcMar>
            <w:vAlign w:val="center"/>
          </w:tcPr>
          <w:p w14:paraId="35E1A44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负压装置</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807FFD">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最大排风量≥600m³/h 负压值范围-30～-</w:t>
            </w:r>
            <w:r>
              <w:rPr>
                <w:rFonts w:hint="eastAsia" w:ascii="仿宋" w:hAnsi="仿宋" w:eastAsia="仿宋" w:cs="仿宋"/>
                <w:sz w:val="24"/>
                <w:szCs w:val="24"/>
                <w:lang w:val="en-US" w:eastAsia="zh-CN"/>
              </w:rPr>
              <w:t>6</w:t>
            </w:r>
            <w:r>
              <w:rPr>
                <w:rFonts w:hint="eastAsia" w:ascii="仿宋" w:hAnsi="仿宋" w:eastAsia="仿宋" w:cs="仿宋"/>
                <w:sz w:val="24"/>
                <w:szCs w:val="24"/>
              </w:rPr>
              <w:t>0Pa</w:t>
            </w:r>
            <w:r>
              <w:rPr>
                <w:rFonts w:hint="eastAsia" w:ascii="仿宋" w:hAnsi="仿宋" w:eastAsia="仿宋" w:cs="仿宋"/>
                <w:sz w:val="24"/>
                <w:szCs w:val="24"/>
                <w:lang w:eastAsia="zh-CN"/>
              </w:rPr>
              <w:t>。</w:t>
            </w:r>
          </w:p>
        </w:tc>
      </w:tr>
      <w:tr w14:paraId="36E5CCA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243FB84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58A57B0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529EFE">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车载负压救护车排风净化装置具备国家空气净化产品及气体检测仪器质量监督检验中心出具的检测报告。</w:t>
            </w:r>
          </w:p>
        </w:tc>
      </w:tr>
      <w:tr w14:paraId="367DC2A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18ED3E4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65E80F6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637588">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sz w:val="24"/>
                <w:szCs w:val="24"/>
              </w:rPr>
              <w:t>3、高效空气过滤器对粒径 0.3μm 微粒气溶胶的滤除率达到 99.99%以上</w:t>
            </w:r>
            <w:r>
              <w:rPr>
                <w:rFonts w:hint="eastAsia" w:ascii="仿宋" w:hAnsi="仿宋" w:eastAsia="仿宋" w:cs="仿宋"/>
                <w:sz w:val="24"/>
                <w:szCs w:val="24"/>
                <w:lang w:eastAsia="zh-CN"/>
              </w:rPr>
              <w:t>。</w:t>
            </w:r>
          </w:p>
        </w:tc>
      </w:tr>
      <w:tr w14:paraId="763E584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542CDA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4E4256D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5347A00">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sz w:val="24"/>
                <w:szCs w:val="24"/>
              </w:rPr>
              <w:t>具有独立新风口，气流进入负压装置经过紫外线，臭氧消毒后排出舱外。</w:t>
            </w:r>
          </w:p>
        </w:tc>
      </w:tr>
      <w:tr w14:paraId="09C37A4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77EFAD2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7FCFB5E8">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DF54D8">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w:t>
            </w:r>
            <w:r>
              <w:rPr>
                <w:rFonts w:hint="eastAsia" w:ascii="仿宋" w:hAnsi="仿宋" w:eastAsia="仿宋" w:cs="仿宋"/>
                <w:sz w:val="24"/>
                <w:szCs w:val="24"/>
              </w:rPr>
              <w:t>主控板可根据用户所设定的负压值进行动态调整（即让负压值自动稳定在设定范围），并且能根据用户设定的负压高、低值警报声警。</w:t>
            </w:r>
          </w:p>
        </w:tc>
      </w:tr>
      <w:tr w14:paraId="5CD3EF2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345EA11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002450A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7A77AA">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r>
              <w:rPr>
                <w:rFonts w:hint="eastAsia" w:ascii="仿宋" w:hAnsi="仿宋" w:eastAsia="仿宋" w:cs="仿宋"/>
                <w:sz w:val="24"/>
                <w:szCs w:val="24"/>
              </w:rPr>
              <w:t>负压装置的显示装置采用液晶显示屏控制，≥</w:t>
            </w:r>
            <w:r>
              <w:rPr>
                <w:rFonts w:hint="eastAsia" w:ascii="仿宋" w:hAnsi="仿宋" w:eastAsia="仿宋" w:cs="仿宋"/>
                <w:sz w:val="24"/>
                <w:szCs w:val="24"/>
                <w:lang w:val="en-US" w:eastAsia="zh-CN"/>
              </w:rPr>
              <w:t>10</w:t>
            </w:r>
            <w:r>
              <w:rPr>
                <w:rFonts w:hint="eastAsia" w:ascii="仿宋" w:hAnsi="仿宋" w:eastAsia="仿宋" w:cs="仿宋"/>
                <w:sz w:val="24"/>
                <w:szCs w:val="24"/>
              </w:rPr>
              <w:t>寸带触摸控制功能，能方便对负压装置的参数进行设定和校准。</w:t>
            </w:r>
          </w:p>
        </w:tc>
      </w:tr>
      <w:tr w14:paraId="126C9ED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2E24F2D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11BF84C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5AF5AC">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rPr>
            </w:pPr>
            <w:r>
              <w:rPr>
                <w:rFonts w:hint="eastAsia" w:ascii="仿宋" w:hAnsi="仿宋" w:eastAsia="仿宋" w:cs="仿宋"/>
                <w:sz w:val="24"/>
                <w:szCs w:val="24"/>
              </w:rPr>
              <w:t>7、压差传感器采用RS485通信方式的高精度传感器，采集数据经过RS485方式传送给触摸屏显示，采用数字传输的负压值没有有任何偏差，精度极高。</w:t>
            </w:r>
          </w:p>
        </w:tc>
      </w:tr>
      <w:tr w14:paraId="36D5BFE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0971BF1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34C9165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CB6972">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8、</w:t>
            </w:r>
            <w:r>
              <w:rPr>
                <w:rFonts w:hint="eastAsia" w:ascii="仿宋" w:hAnsi="仿宋" w:eastAsia="仿宋" w:cs="仿宋"/>
                <w:sz w:val="24"/>
                <w:szCs w:val="24"/>
              </w:rPr>
              <w:t>负压装置的主控板采用ARM32位高速微处理器，能实时采集负压值并进行控制，风机采用直流无刷带调速功能。</w:t>
            </w:r>
          </w:p>
        </w:tc>
      </w:tr>
      <w:tr w14:paraId="6C8B7CB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restart"/>
            <w:tcBorders>
              <w:left w:val="single" w:color="auto" w:sz="8" w:space="0"/>
              <w:right w:val="single" w:color="auto" w:sz="8" w:space="0"/>
            </w:tcBorders>
            <w:noWrap/>
            <w:tcMar>
              <w:top w:w="0" w:type="dxa"/>
              <w:left w:w="108" w:type="dxa"/>
              <w:bottom w:w="0" w:type="dxa"/>
              <w:right w:w="108" w:type="dxa"/>
            </w:tcMar>
            <w:vAlign w:val="center"/>
          </w:tcPr>
          <w:p w14:paraId="680BEF3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3.10</w:t>
            </w:r>
          </w:p>
        </w:tc>
        <w:tc>
          <w:tcPr>
            <w:tcW w:w="1777" w:type="dxa"/>
            <w:vMerge w:val="restart"/>
            <w:tcBorders>
              <w:left w:val="single" w:color="auto" w:sz="8" w:space="0"/>
              <w:right w:val="single" w:color="auto" w:sz="8" w:space="0"/>
            </w:tcBorders>
            <w:noWrap/>
            <w:tcMar>
              <w:top w:w="0" w:type="dxa"/>
              <w:left w:w="108" w:type="dxa"/>
              <w:bottom w:w="0" w:type="dxa"/>
              <w:right w:w="108" w:type="dxa"/>
            </w:tcMar>
            <w:vAlign w:val="center"/>
          </w:tcPr>
          <w:p w14:paraId="0703461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p w14:paraId="335FE94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等离子空气</w:t>
            </w:r>
          </w:p>
          <w:p w14:paraId="1FB4D6D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消毒机</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AC14AA">
            <w:pPr>
              <w:keepNext w:val="0"/>
              <w:keepLines w:val="0"/>
              <w:pageBreakBefore w:val="0"/>
              <w:widowControl/>
              <w:kinsoku/>
              <w:wordWrap/>
              <w:overflowPunct/>
              <w:topLinePunct w:val="0"/>
              <w:autoSpaceDE/>
              <w:autoSpaceDN/>
              <w:bidi w:val="0"/>
              <w:adjustRightInd/>
              <w:snapToGrid/>
              <w:spacing w:line="0" w:lineRule="atLeast"/>
              <w:jc w:val="both"/>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vertAlign w:val="baseline"/>
                <w:lang w:val="en-US" w:eastAsia="zh-CN"/>
              </w:rPr>
              <w:t>广泛适用于负压救护车、医疗车、急救车、体检车、核酸检测车、疫苗运输车以及公交旅游巴士等公共交通工具的封闭空间内的空气持续循环消毒。</w:t>
            </w:r>
          </w:p>
        </w:tc>
      </w:tr>
      <w:tr w14:paraId="5968825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00E86F4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3BE1C47F">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4EC1A8">
            <w:pPr>
              <w:pStyle w:val="2"/>
              <w:keepNext w:val="0"/>
              <w:keepLines w:val="0"/>
              <w:pageBreakBefore w:val="0"/>
              <w:widowControl/>
              <w:numPr>
                <w:ilvl w:val="0"/>
                <w:numId w:val="0"/>
              </w:numPr>
              <w:tabs>
                <w:tab w:val="left" w:pos="432"/>
              </w:tabs>
              <w:kinsoku/>
              <w:wordWrap/>
              <w:overflowPunct/>
              <w:topLinePunct w:val="0"/>
              <w:autoSpaceDE/>
              <w:autoSpaceDN/>
              <w:bidi w:val="0"/>
              <w:adjustRightInd/>
              <w:snapToGrid/>
              <w:spacing w:before="0" w:after="0" w:line="0" w:lineRule="atLeast"/>
              <w:jc w:val="both"/>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highlight w:val="none"/>
                <w:lang w:val="en-US" w:eastAsia="zh-CN"/>
              </w:rPr>
              <w:t>2、</w:t>
            </w:r>
            <w:r>
              <w:rPr>
                <w:rFonts w:hint="eastAsia" w:ascii="仿宋" w:hAnsi="仿宋" w:eastAsia="仿宋" w:cs="仿宋"/>
                <w:b w:val="0"/>
                <w:bCs w:val="0"/>
                <w:sz w:val="24"/>
                <w:szCs w:val="24"/>
                <w:vertAlign w:val="baseline"/>
                <w:lang w:val="en-US" w:eastAsia="zh-CN"/>
              </w:rPr>
              <w:t>对车内封闭空间定流消杀防护，适用体积≥30m³。</w:t>
            </w:r>
          </w:p>
        </w:tc>
      </w:tr>
      <w:tr w14:paraId="4C2E7EF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1CC0E75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7AF5FC0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E7C664">
            <w:pPr>
              <w:keepNext w:val="0"/>
              <w:keepLines w:val="0"/>
              <w:pageBreakBefore w:val="0"/>
              <w:widowControl/>
              <w:numPr>
                <w:ilvl w:val="0"/>
                <w:numId w:val="0"/>
              </w:numPr>
              <w:kinsoku/>
              <w:wordWrap/>
              <w:overflowPunct/>
              <w:topLinePunct w:val="0"/>
              <w:autoSpaceDE/>
              <w:autoSpaceDN/>
              <w:bidi w:val="0"/>
              <w:adjustRightInd/>
              <w:snapToGrid/>
              <w:spacing w:line="0" w:lineRule="atLeast"/>
              <w:jc w:val="both"/>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sz w:val="24"/>
                <w:szCs w:val="24"/>
                <w:vertAlign w:val="baseline"/>
                <w:lang w:val="en-US" w:eastAsia="zh-CN"/>
              </w:rPr>
              <w:t>壁挂式安装方式，空气消毒机持续工作时可实现人机共存。</w:t>
            </w:r>
          </w:p>
        </w:tc>
      </w:tr>
      <w:tr w14:paraId="38BA8CB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96"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6D407F4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6FFC7AF5">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344C202">
            <w:pPr>
              <w:pStyle w:val="2"/>
              <w:keepNext w:val="0"/>
              <w:keepLines w:val="0"/>
              <w:pageBreakBefore w:val="0"/>
              <w:widowControl/>
              <w:tabs>
                <w:tab w:val="left" w:pos="432"/>
              </w:tabs>
              <w:kinsoku/>
              <w:wordWrap/>
              <w:overflowPunct/>
              <w:topLinePunct w:val="0"/>
              <w:autoSpaceDE/>
              <w:autoSpaceDN/>
              <w:bidi w:val="0"/>
              <w:adjustRightInd/>
              <w:snapToGrid/>
              <w:spacing w:before="0" w:after="0" w:line="0" w:lineRule="atLeast"/>
              <w:ind w:left="431" w:hanging="431"/>
              <w:jc w:val="both"/>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sz w:val="24"/>
                <w:szCs w:val="24"/>
                <w:lang w:val="en-US" w:eastAsia="zh-CN"/>
              </w:rPr>
              <w:t>4、</w:t>
            </w:r>
            <w:r>
              <w:rPr>
                <w:rFonts w:hint="eastAsia" w:ascii="仿宋" w:hAnsi="仿宋" w:eastAsia="仿宋" w:cs="仿宋"/>
                <w:b w:val="0"/>
                <w:bCs w:val="0"/>
                <w:sz w:val="24"/>
                <w:szCs w:val="24"/>
                <w:vertAlign w:val="baseline"/>
                <w:lang w:val="en-US" w:eastAsia="zh-CN"/>
              </w:rPr>
              <w:t>外形尺寸：长+宽+高≤700mm，输入电压DC12V。</w:t>
            </w:r>
          </w:p>
        </w:tc>
      </w:tr>
      <w:tr w14:paraId="0EB9414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F09CC4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6CC16EE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22D5F5">
            <w:pPr>
              <w:pageBreakBefore w:val="0"/>
              <w:kinsoku/>
              <w:wordWrap/>
              <w:overflowPunct/>
              <w:topLinePunct w:val="0"/>
              <w:autoSpaceDE/>
              <w:autoSpaceDN/>
              <w:bidi w:val="0"/>
              <w:spacing w:line="0" w:lineRule="atLeast"/>
              <w:rPr>
                <w:rFonts w:hint="eastAsia" w:ascii="仿宋" w:hAnsi="仿宋" w:eastAsia="仿宋" w:cs="仿宋"/>
                <w:b w:val="0"/>
                <w:bCs w:val="0"/>
                <w:color w:val="auto"/>
                <w:kern w:val="0"/>
                <w:sz w:val="24"/>
                <w:szCs w:val="24"/>
                <w:lang w:val="en-US" w:eastAsia="zh-CN"/>
              </w:rPr>
            </w:pPr>
            <w:r>
              <w:rPr>
                <w:rFonts w:hint="eastAsia" w:ascii="仿宋" w:hAnsi="仿宋" w:eastAsia="仿宋" w:cs="仿宋"/>
                <w:sz w:val="24"/>
                <w:szCs w:val="24"/>
                <w:lang w:val="en-US" w:eastAsia="zh-CN"/>
              </w:rPr>
              <w:t>5、</w:t>
            </w:r>
            <w:r>
              <w:rPr>
                <w:rFonts w:hint="eastAsia" w:ascii="仿宋" w:hAnsi="仿宋" w:eastAsia="仿宋" w:cs="仿宋"/>
                <w:b w:val="0"/>
                <w:bCs w:val="0"/>
                <w:sz w:val="24"/>
                <w:szCs w:val="24"/>
                <w:vertAlign w:val="baseline"/>
                <w:lang w:val="en-US" w:eastAsia="zh-CN"/>
              </w:rPr>
              <w:t>细菌杀灭率≥99.93%，对空气自然菌的消亡率≥90.50%，需提供第三方检测机构出具的检测报告。</w:t>
            </w:r>
          </w:p>
        </w:tc>
      </w:tr>
      <w:tr w14:paraId="3E6908C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6"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FB22EEA">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491A33F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6AC2BE">
            <w:pPr>
              <w:pageBreakBefore w:val="0"/>
              <w:kinsoku/>
              <w:wordWrap/>
              <w:overflowPunct/>
              <w:topLinePunct w:val="0"/>
              <w:autoSpaceDE/>
              <w:autoSpaceDN/>
              <w:bidi w:val="0"/>
              <w:spacing w:line="0" w:lineRule="atLeast"/>
              <w:rPr>
                <w:rFonts w:hint="eastAsia" w:ascii="仿宋" w:hAnsi="仿宋" w:eastAsia="仿宋" w:cs="仿宋"/>
                <w:b w:val="0"/>
                <w:bCs w:val="0"/>
                <w:color w:val="auto"/>
                <w:kern w:val="0"/>
                <w:sz w:val="24"/>
                <w:szCs w:val="24"/>
                <w:lang w:val="en-US" w:eastAsia="zh-CN"/>
              </w:rPr>
            </w:pPr>
            <w:r>
              <w:rPr>
                <w:rFonts w:hint="eastAsia" w:ascii="仿宋" w:hAnsi="仿宋" w:eastAsia="仿宋" w:cs="仿宋"/>
                <w:sz w:val="24"/>
                <w:szCs w:val="24"/>
                <w:lang w:val="en-US" w:eastAsia="zh-CN"/>
              </w:rPr>
              <w:t>7、</w:t>
            </w:r>
            <w:r>
              <w:rPr>
                <w:rFonts w:hint="eastAsia" w:ascii="仿宋" w:hAnsi="仿宋" w:eastAsia="仿宋" w:cs="仿宋"/>
                <w:b w:val="0"/>
                <w:bCs w:val="0"/>
                <w:sz w:val="24"/>
                <w:szCs w:val="24"/>
                <w:vertAlign w:val="baseline"/>
                <w:lang w:val="en-US" w:eastAsia="zh-CN"/>
              </w:rPr>
              <w:t>臭氧浓度＜0.003mg/m³，紫外线泄漏量＜0.1uW/c㎡,设计循环风量＞240m³/h，可以循环调节风量大小，需提供第三方检测机构出具的检测报告。</w:t>
            </w:r>
          </w:p>
        </w:tc>
      </w:tr>
      <w:tr w14:paraId="39E766B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6"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31D0149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3122C74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A9510A">
            <w:pPr>
              <w:pageBreakBefore w:val="0"/>
              <w:kinsoku/>
              <w:wordWrap/>
              <w:overflowPunct/>
              <w:topLinePunct w:val="0"/>
              <w:autoSpaceDE/>
              <w:autoSpaceDN/>
              <w:bidi w:val="0"/>
              <w:spacing w:line="0" w:lineRule="atLeast"/>
              <w:rPr>
                <w:rFonts w:hint="eastAsia" w:ascii="仿宋" w:hAnsi="仿宋" w:eastAsia="仿宋" w:cs="仿宋"/>
                <w:b w:val="0"/>
                <w:bCs w:val="0"/>
                <w:color w:val="auto"/>
                <w:kern w:val="0"/>
                <w:sz w:val="24"/>
                <w:szCs w:val="24"/>
                <w:lang w:val="en-US" w:eastAsia="zh-CN"/>
              </w:rPr>
            </w:pPr>
            <w:r>
              <w:rPr>
                <w:rFonts w:hint="eastAsia" w:ascii="仿宋" w:hAnsi="仿宋" w:eastAsia="仿宋" w:cs="仿宋"/>
                <w:sz w:val="24"/>
                <w:szCs w:val="24"/>
                <w:lang w:val="en-US" w:eastAsia="zh-CN"/>
              </w:rPr>
              <w:t>8、</w:t>
            </w:r>
            <w:r>
              <w:rPr>
                <w:rFonts w:hint="eastAsia" w:ascii="仿宋" w:hAnsi="仿宋" w:eastAsia="仿宋" w:cs="仿宋"/>
                <w:b w:val="0"/>
                <w:bCs w:val="0"/>
                <w:sz w:val="24"/>
                <w:szCs w:val="24"/>
                <w:vertAlign w:val="baseline"/>
                <w:lang w:val="en-US" w:eastAsia="zh-CN"/>
              </w:rPr>
              <w:t>以紫外线及过滤为主杀毒因子，同时辅助光触媒及释放高浓度离子利用循环风对空间内的空气进行循环消毒，可有效杀灭空气中的细菌和病毒。</w:t>
            </w:r>
          </w:p>
        </w:tc>
      </w:tr>
      <w:tr w14:paraId="48C1090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6"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0404F92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10FBFA14">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F8949C0">
            <w:pPr>
              <w:pageBreakBefore w:val="0"/>
              <w:kinsoku/>
              <w:wordWrap/>
              <w:overflowPunct/>
              <w:topLinePunct w:val="0"/>
              <w:autoSpaceDE/>
              <w:autoSpaceDN/>
              <w:bidi w:val="0"/>
              <w:spacing w:line="0" w:lineRule="atLeast"/>
              <w:rPr>
                <w:rFonts w:hint="eastAsia" w:ascii="仿宋" w:hAnsi="仿宋" w:eastAsia="仿宋" w:cs="仿宋"/>
                <w:b w:val="0"/>
                <w:bCs w:val="0"/>
                <w:color w:val="auto"/>
                <w:kern w:val="0"/>
                <w:sz w:val="24"/>
                <w:szCs w:val="24"/>
                <w:lang w:val="en-US" w:eastAsia="zh-CN"/>
              </w:rPr>
            </w:pPr>
            <w:r>
              <w:rPr>
                <w:rFonts w:hint="eastAsia" w:ascii="仿宋" w:hAnsi="仿宋" w:eastAsia="仿宋" w:cs="仿宋"/>
                <w:sz w:val="24"/>
                <w:szCs w:val="24"/>
                <w:lang w:val="en-US" w:eastAsia="zh-CN"/>
              </w:rPr>
              <w:t>9、</w:t>
            </w:r>
            <w:r>
              <w:rPr>
                <w:rFonts w:hint="eastAsia" w:ascii="仿宋" w:hAnsi="仿宋" w:eastAsia="仿宋" w:cs="仿宋"/>
                <w:b w:val="0"/>
                <w:bCs w:val="0"/>
                <w:sz w:val="24"/>
                <w:szCs w:val="24"/>
                <w:vertAlign w:val="baseline"/>
                <w:lang w:val="en-US" w:eastAsia="zh-CN"/>
              </w:rPr>
              <w:t>空气消毒机可以显示所安装空间内的温度、湿度、PM2.5等空气质量状态。</w:t>
            </w:r>
          </w:p>
        </w:tc>
      </w:tr>
      <w:tr w14:paraId="2AD8C84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6" w:hRule="atLeast"/>
          <w:jc w:val="center"/>
        </w:trPr>
        <w:tc>
          <w:tcPr>
            <w:tcW w:w="1002" w:type="dxa"/>
            <w:vMerge w:val="continue"/>
            <w:tcBorders>
              <w:left w:val="single" w:color="auto" w:sz="8" w:space="0"/>
              <w:right w:val="single" w:color="auto" w:sz="8" w:space="0"/>
            </w:tcBorders>
            <w:noWrap/>
            <w:tcMar>
              <w:top w:w="0" w:type="dxa"/>
              <w:left w:w="108" w:type="dxa"/>
              <w:bottom w:w="0" w:type="dxa"/>
              <w:right w:w="108" w:type="dxa"/>
            </w:tcMar>
            <w:vAlign w:val="center"/>
          </w:tcPr>
          <w:p w14:paraId="4C00B961">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p>
        </w:tc>
        <w:tc>
          <w:tcPr>
            <w:tcW w:w="1777" w:type="dxa"/>
            <w:vMerge w:val="continue"/>
            <w:tcBorders>
              <w:left w:val="single" w:color="auto" w:sz="8" w:space="0"/>
              <w:right w:val="single" w:color="auto" w:sz="8" w:space="0"/>
            </w:tcBorders>
            <w:noWrap/>
            <w:tcMar>
              <w:top w:w="0" w:type="dxa"/>
              <w:left w:w="108" w:type="dxa"/>
              <w:bottom w:w="0" w:type="dxa"/>
              <w:right w:w="108" w:type="dxa"/>
            </w:tcMar>
            <w:vAlign w:val="center"/>
          </w:tcPr>
          <w:p w14:paraId="7F688EC0">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b w:val="0"/>
                <w:bCs w:val="0"/>
                <w:color w:val="auto"/>
                <w:kern w:val="0"/>
                <w:sz w:val="24"/>
                <w:szCs w:val="24"/>
                <w:lang w:val="en-US" w:eastAsia="zh-CN"/>
              </w:rPr>
            </w:pP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B590CD">
            <w:pPr>
              <w:keepNext w:val="0"/>
              <w:keepLines w:val="0"/>
              <w:pageBreakBefore w:val="0"/>
              <w:widowControl/>
              <w:kinsoku/>
              <w:wordWrap/>
              <w:overflowPunct/>
              <w:topLinePunct w:val="0"/>
              <w:autoSpaceDE/>
              <w:autoSpaceDN/>
              <w:bidi w:val="0"/>
              <w:adjustRightInd/>
              <w:snapToGrid/>
              <w:spacing w:line="0" w:lineRule="atLeas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sz w:val="24"/>
                <w:szCs w:val="24"/>
                <w:lang w:val="en-US" w:eastAsia="zh-CN"/>
              </w:rPr>
              <w:t>10、</w:t>
            </w:r>
            <w:r>
              <w:rPr>
                <w:rFonts w:hint="eastAsia" w:ascii="仿宋" w:hAnsi="仿宋" w:eastAsia="仿宋" w:cs="仿宋"/>
                <w:b w:val="0"/>
                <w:bCs w:val="0"/>
                <w:sz w:val="24"/>
                <w:szCs w:val="24"/>
                <w:vertAlign w:val="baseline"/>
                <w:lang w:val="en-US" w:eastAsia="zh-CN"/>
              </w:rPr>
              <w:t>可用遥控器或触摸面板进行空气消毒机的操作。当机器与手机处于同一WIFI环境下，可以拓展手机控制功能。</w:t>
            </w:r>
          </w:p>
        </w:tc>
      </w:tr>
      <w:tr w14:paraId="55BC3AF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1FAAB3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862A0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照明系统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656F52">
            <w:pPr>
              <w:pStyle w:val="3"/>
              <w:keepNext w:val="0"/>
              <w:keepLines w:val="0"/>
              <w:pageBreakBefore w:val="0"/>
              <w:widowControl/>
              <w:kinsoku/>
              <w:wordWrap/>
              <w:overflowPunct/>
              <w:topLinePunct w:val="0"/>
              <w:autoSpaceDE/>
              <w:autoSpaceDN/>
              <w:bidi w:val="0"/>
              <w:adjustRightInd/>
              <w:spacing w:after="0" w:line="0" w:lineRule="atLeast"/>
              <w:textAlignment w:val="auto"/>
              <w:rPr>
                <w:rFonts w:hint="eastAsia" w:ascii="仿宋" w:hAnsi="仿宋" w:eastAsia="仿宋" w:cs="仿宋"/>
                <w:color w:val="auto"/>
                <w:kern w:val="0"/>
                <w:sz w:val="24"/>
                <w:szCs w:val="24"/>
                <w:lang w:val="en-US" w:eastAsia="zh-CN"/>
              </w:rPr>
            </w:pPr>
          </w:p>
        </w:tc>
      </w:tr>
      <w:tr w14:paraId="7EFF01F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F51CC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3.11.1</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49AE5C">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工作灯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8A5DA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医疗舱及乘员舱内</w:t>
            </w:r>
            <w:r>
              <w:rPr>
                <w:rFonts w:hint="eastAsia" w:ascii="仿宋" w:hAnsi="仿宋" w:eastAsia="仿宋" w:cs="仿宋"/>
                <w:color w:val="auto"/>
                <w:kern w:val="0"/>
                <w:sz w:val="24"/>
                <w:szCs w:val="24"/>
                <w:lang w:val="en-US" w:eastAsia="zh-CN"/>
              </w:rPr>
              <w:t>6组</w:t>
            </w:r>
            <w:r>
              <w:rPr>
                <w:rFonts w:hint="eastAsia" w:ascii="仿宋" w:hAnsi="仿宋" w:eastAsia="仿宋" w:cs="仿宋"/>
                <w:color w:val="auto"/>
                <w:kern w:val="0"/>
                <w:sz w:val="24"/>
                <w:szCs w:val="24"/>
              </w:rPr>
              <w:t>可调亮度LED灯具照明，亮度可调，满足急救工作白天及夜间的需要，照明灯与车顶内饰完美结合，同时便于拆卸维修。</w:t>
            </w:r>
          </w:p>
        </w:tc>
      </w:tr>
      <w:tr w14:paraId="2B93100C">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AD9817">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3.11.2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540E43">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射灯</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8B1B4B3">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可转动LED射灯。</w:t>
            </w:r>
          </w:p>
        </w:tc>
      </w:tr>
      <w:tr w14:paraId="6765A9E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AE8870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3.12</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65D49B">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对讲系统</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7EC4C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前后对讲，单向控制。</w:t>
            </w:r>
          </w:p>
        </w:tc>
      </w:tr>
      <w:tr w14:paraId="73BD591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9" w:hRule="atLeast"/>
          <w:jc w:val="center"/>
        </w:trPr>
        <w:tc>
          <w:tcPr>
            <w:tcW w:w="1002"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41FBCD">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3.13</w:t>
            </w:r>
          </w:p>
        </w:tc>
        <w:tc>
          <w:tcPr>
            <w:tcW w:w="1777"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B444BE">
            <w:pPr>
              <w:keepNext w:val="0"/>
              <w:keepLines w:val="0"/>
              <w:pageBreakBefore w:val="0"/>
              <w:widowControl/>
              <w:kinsoku/>
              <w:wordWrap/>
              <w:overflowPunct/>
              <w:topLinePunct w:val="0"/>
              <w:autoSpaceDE/>
              <w:autoSpaceDN/>
              <w:bidi w:val="0"/>
              <w:adjustRightInd/>
              <w:snapToGrid w:val="0"/>
              <w:spacing w:line="0" w:lineRule="atLeast"/>
              <w:jc w:val="center"/>
              <w:textAlignment w:val="auto"/>
              <w:rPr>
                <w:rFonts w:hint="eastAsia" w:ascii="仿宋" w:hAnsi="仿宋" w:eastAsia="仿宋" w:cs="仿宋"/>
                <w:color w:val="auto"/>
                <w:kern w:val="0"/>
                <w:sz w:val="24"/>
                <w:szCs w:val="24"/>
              </w:rPr>
            </w:pPr>
            <w:r>
              <w:rPr>
                <w:rFonts w:hint="eastAsia" w:ascii="仿宋" w:hAnsi="仿宋" w:eastAsia="仿宋" w:cs="仿宋"/>
                <w:color w:val="000000"/>
                <w:kern w:val="0"/>
                <w:sz w:val="24"/>
                <w:szCs w:val="24"/>
                <w:lang w:val="en-US" w:eastAsia="zh-CN"/>
              </w:rPr>
              <w:t>辅助设施</w:t>
            </w:r>
          </w:p>
        </w:tc>
        <w:tc>
          <w:tcPr>
            <w:tcW w:w="703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775403B">
            <w:pPr>
              <w:keepNext w:val="0"/>
              <w:keepLines w:val="0"/>
              <w:pageBreakBefore w:val="0"/>
              <w:widowControl/>
              <w:kinsoku/>
              <w:wordWrap/>
              <w:overflowPunct/>
              <w:topLinePunct w:val="0"/>
              <w:autoSpaceDE/>
              <w:autoSpaceDN/>
              <w:bidi w:val="0"/>
              <w:adjustRightInd/>
              <w:snapToGrid w:val="0"/>
              <w:spacing w:line="0" w:lineRule="atLeast"/>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kern w:val="0"/>
                <w:sz w:val="24"/>
                <w:szCs w:val="24"/>
              </w:rPr>
              <w:t>前后舱配置灭火器</w:t>
            </w:r>
            <w:r>
              <w:rPr>
                <w:rFonts w:hint="eastAsia" w:ascii="仿宋" w:hAnsi="仿宋" w:eastAsia="仿宋" w:cs="仿宋"/>
                <w:kern w:val="0"/>
                <w:sz w:val="24"/>
                <w:szCs w:val="24"/>
                <w:lang w:val="en-US" w:eastAsia="zh-CN"/>
              </w:rPr>
              <w:t>各</w:t>
            </w:r>
            <w:r>
              <w:rPr>
                <w:rFonts w:hint="eastAsia" w:ascii="仿宋" w:hAnsi="仿宋" w:eastAsia="仿宋" w:cs="仿宋"/>
                <w:kern w:val="0"/>
                <w:sz w:val="24"/>
                <w:szCs w:val="24"/>
              </w:rPr>
              <w:t>1个；医疗舱</w:t>
            </w:r>
            <w:r>
              <w:rPr>
                <w:rFonts w:hint="eastAsia" w:ascii="仿宋" w:hAnsi="仿宋" w:eastAsia="仿宋" w:cs="仿宋"/>
                <w:kern w:val="0"/>
                <w:sz w:val="24"/>
                <w:szCs w:val="24"/>
                <w:lang w:val="en-US" w:eastAsia="zh-CN"/>
              </w:rPr>
              <w:t>配备</w:t>
            </w:r>
            <w:r>
              <w:rPr>
                <w:rFonts w:hint="eastAsia" w:ascii="仿宋" w:hAnsi="仿宋" w:eastAsia="仿宋" w:cs="仿宋"/>
                <w:kern w:val="0"/>
                <w:sz w:val="24"/>
                <w:szCs w:val="24"/>
              </w:rPr>
              <w:t>垃圾桶</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只</w:t>
            </w:r>
            <w:r>
              <w:rPr>
                <w:rFonts w:hint="eastAsia" w:ascii="仿宋" w:hAnsi="仿宋" w:eastAsia="仿宋" w:cs="仿宋"/>
                <w:kern w:val="0"/>
                <w:sz w:val="24"/>
                <w:szCs w:val="24"/>
                <w:lang w:eastAsia="zh-CN"/>
              </w:rPr>
              <w:t>。</w:t>
            </w:r>
          </w:p>
        </w:tc>
      </w:tr>
    </w:tbl>
    <w:p w14:paraId="39A5E0A4"/>
    <w:p w14:paraId="0BD38E5C">
      <w:pPr>
        <w:keepNext w:val="0"/>
        <w:keepLines w:val="0"/>
        <w:pageBreakBefore w:val="0"/>
        <w:kinsoku/>
        <w:wordWrap/>
        <w:overflowPunct/>
        <w:topLinePunct w:val="0"/>
        <w:autoSpaceDE/>
        <w:autoSpaceDN/>
        <w:bidi w:val="0"/>
        <w:adjustRightInd/>
        <w:spacing w:line="0" w:lineRule="atLeas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评分标准</w:t>
      </w:r>
      <w:bookmarkStart w:id="0" w:name="_Toc345320402"/>
    </w:p>
    <w:p w14:paraId="2594B484">
      <w:pPr>
        <w:keepNext w:val="0"/>
        <w:keepLines w:val="0"/>
        <w:pageBreakBefore w:val="0"/>
        <w:kinsoku/>
        <w:wordWrap/>
        <w:overflowPunct/>
        <w:topLinePunct w:val="0"/>
        <w:autoSpaceDE/>
        <w:autoSpaceDN/>
        <w:bidi w:val="0"/>
        <w:adjustRightInd/>
        <w:spacing w:line="0" w:lineRule="atLeast"/>
        <w:jc w:val="both"/>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b/>
          <w:bCs/>
          <w:sz w:val="24"/>
          <w:szCs w:val="24"/>
        </w:rPr>
        <w:t>商务技术分</w:t>
      </w:r>
      <w:bookmarkEnd w:id="0"/>
    </w:p>
    <w:p w14:paraId="4E35B09B">
      <w:pPr>
        <w:pStyle w:val="7"/>
        <w:keepNext w:val="0"/>
        <w:keepLines w:val="0"/>
        <w:pageBreakBefore w:val="0"/>
        <w:kinsoku/>
        <w:wordWrap/>
        <w:overflowPunct/>
        <w:topLinePunct w:val="0"/>
        <w:bidi w:val="0"/>
        <w:adjustRightInd w:val="0"/>
        <w:snapToGrid w:val="0"/>
        <w:spacing w:line="0" w:lineRule="atLeast"/>
        <w:ind w:firstLine="420"/>
        <w:rPr>
          <w:rFonts w:hint="eastAsia" w:ascii="仿宋" w:hAnsi="仿宋" w:eastAsia="仿宋" w:cs="仿宋"/>
          <w:color w:val="auto"/>
          <w:sz w:val="24"/>
          <w:szCs w:val="24"/>
        </w:rPr>
      </w:pPr>
      <w:r>
        <w:rPr>
          <w:rFonts w:hint="eastAsia" w:ascii="仿宋" w:hAnsi="仿宋" w:eastAsia="仿宋" w:cs="仿宋"/>
          <w:color w:val="auto"/>
          <w:sz w:val="24"/>
          <w:szCs w:val="24"/>
        </w:rPr>
        <w:t>该评分分值由评标委员会根据评审情况在分值范围内独立打分（具体分值设定详见表格），小数点后保留二位小数。每个供应商的最终得分为评标委员会打分汇总后的算术平均值</w:t>
      </w:r>
      <w:r>
        <w:rPr>
          <w:rFonts w:hint="eastAsia" w:ascii="仿宋" w:hAnsi="仿宋" w:eastAsia="仿宋" w:cs="仿宋"/>
          <w:color w:val="auto"/>
          <w:kern w:val="0"/>
          <w:sz w:val="24"/>
          <w:szCs w:val="24"/>
        </w:rPr>
        <w:t>（小数点后保留二位小数，第三位四舍五入）</w:t>
      </w:r>
      <w:r>
        <w:rPr>
          <w:rFonts w:hint="eastAsia" w:ascii="仿宋" w:hAnsi="仿宋" w:eastAsia="仿宋" w:cs="仿宋"/>
          <w:color w:val="auto"/>
          <w:sz w:val="24"/>
          <w:szCs w:val="24"/>
        </w:rPr>
        <w:t>。</w:t>
      </w:r>
    </w:p>
    <w:tbl>
      <w:tblPr>
        <w:tblStyle w:val="9"/>
        <w:tblW w:w="85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6947"/>
        <w:gridCol w:w="816"/>
      </w:tblGrid>
      <w:tr w14:paraId="1404E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692D836E">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bookmarkStart w:id="1" w:name="_Toc345320401"/>
            <w:r>
              <w:rPr>
                <w:rFonts w:hint="eastAsia" w:ascii="仿宋" w:hAnsi="仿宋" w:eastAsia="仿宋" w:cs="仿宋"/>
                <w:sz w:val="24"/>
                <w:szCs w:val="24"/>
              </w:rPr>
              <w:t>序号</w:t>
            </w:r>
          </w:p>
        </w:tc>
        <w:tc>
          <w:tcPr>
            <w:tcW w:w="6947" w:type="dxa"/>
            <w:noWrap w:val="0"/>
            <w:vAlign w:val="center"/>
          </w:tcPr>
          <w:p w14:paraId="6458C2EC">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r>
              <w:rPr>
                <w:rFonts w:hint="eastAsia" w:ascii="仿宋" w:hAnsi="仿宋" w:eastAsia="仿宋" w:cs="仿宋"/>
                <w:sz w:val="24"/>
                <w:szCs w:val="24"/>
              </w:rPr>
              <w:t>评分细则</w:t>
            </w:r>
          </w:p>
        </w:tc>
        <w:tc>
          <w:tcPr>
            <w:tcW w:w="816" w:type="dxa"/>
            <w:noWrap w:val="0"/>
            <w:vAlign w:val="center"/>
          </w:tcPr>
          <w:p w14:paraId="6824DED5">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r>
              <w:rPr>
                <w:rFonts w:hint="eastAsia" w:ascii="仿宋" w:hAnsi="仿宋" w:eastAsia="仿宋" w:cs="仿宋"/>
                <w:sz w:val="24"/>
                <w:szCs w:val="24"/>
              </w:rPr>
              <w:t>分值</w:t>
            </w:r>
          </w:p>
        </w:tc>
      </w:tr>
      <w:tr w14:paraId="7EA9E2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0D194A6F">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6947" w:type="dxa"/>
            <w:noWrap w:val="0"/>
            <w:vAlign w:val="center"/>
          </w:tcPr>
          <w:p w14:paraId="025F55E7">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投标人资信</w:t>
            </w:r>
          </w:p>
        </w:tc>
        <w:tc>
          <w:tcPr>
            <w:tcW w:w="816" w:type="dxa"/>
            <w:noWrap w:val="0"/>
            <w:vAlign w:val="center"/>
          </w:tcPr>
          <w:p w14:paraId="2FE1730E">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p>
        </w:tc>
      </w:tr>
      <w:tr w14:paraId="592E8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0ED0F266">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1</w:t>
            </w:r>
          </w:p>
        </w:tc>
        <w:tc>
          <w:tcPr>
            <w:tcW w:w="6947" w:type="dxa"/>
            <w:noWrap w:val="0"/>
            <w:vAlign w:val="center"/>
          </w:tcPr>
          <w:p w14:paraId="6DCF8561">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业绩：与本次</w:t>
            </w:r>
            <w:r>
              <w:rPr>
                <w:rFonts w:hint="eastAsia" w:ascii="仿宋" w:hAnsi="仿宋" w:eastAsia="仿宋" w:cs="仿宋"/>
                <w:sz w:val="24"/>
                <w:szCs w:val="24"/>
                <w:lang w:val="en-US" w:eastAsia="zh-CN"/>
              </w:rPr>
              <w:t>项目类似</w:t>
            </w:r>
            <w:r>
              <w:rPr>
                <w:rFonts w:hint="eastAsia" w:ascii="仿宋" w:hAnsi="仿宋" w:eastAsia="仿宋" w:cs="仿宋"/>
                <w:sz w:val="24"/>
                <w:szCs w:val="24"/>
              </w:rPr>
              <w:t>救护车自202</w:t>
            </w:r>
            <w:r>
              <w:rPr>
                <w:rFonts w:hint="eastAsia" w:ascii="仿宋" w:hAnsi="仿宋" w:eastAsia="仿宋" w:cs="仿宋"/>
                <w:sz w:val="24"/>
                <w:szCs w:val="24"/>
                <w:lang w:val="en-US" w:eastAsia="zh-CN"/>
              </w:rPr>
              <w:t>2</w:t>
            </w:r>
            <w:r>
              <w:rPr>
                <w:rFonts w:hint="eastAsia" w:ascii="仿宋" w:hAnsi="仿宋" w:eastAsia="仿宋" w:cs="仿宋"/>
                <w:sz w:val="24"/>
                <w:szCs w:val="24"/>
              </w:rPr>
              <w:t>年1月1日起（以合同签定时间为准）与不同的最终用户签订的销售业绩：每提供1个合同复印件得1分，最高得3分。</w:t>
            </w:r>
          </w:p>
          <w:p w14:paraId="057FF0B2">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投标产品为对省级以上主管部门认定的首台套产品，自纳入《省推广应用指导目录》起三年内参加政府采购活动，视同已具备相应销售业绩，本项得满分。</w:t>
            </w:r>
          </w:p>
        </w:tc>
        <w:tc>
          <w:tcPr>
            <w:tcW w:w="816" w:type="dxa"/>
            <w:noWrap w:val="0"/>
            <w:vAlign w:val="center"/>
          </w:tcPr>
          <w:p w14:paraId="38E3ED1F">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r>
              <w:rPr>
                <w:rFonts w:hint="eastAsia" w:ascii="仿宋" w:hAnsi="仿宋" w:eastAsia="仿宋" w:cs="仿宋"/>
                <w:sz w:val="24"/>
                <w:szCs w:val="24"/>
              </w:rPr>
              <w:t>3</w:t>
            </w:r>
          </w:p>
        </w:tc>
      </w:tr>
      <w:tr w14:paraId="3F81A3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12E9C007">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2</w:t>
            </w:r>
          </w:p>
        </w:tc>
        <w:tc>
          <w:tcPr>
            <w:tcW w:w="6947" w:type="dxa"/>
            <w:noWrap w:val="0"/>
            <w:vAlign w:val="center"/>
          </w:tcPr>
          <w:p w14:paraId="2E968A60">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环境标志产品、节能产品评审：</w:t>
            </w:r>
            <w:r>
              <w:rPr>
                <w:rFonts w:hint="eastAsia" w:ascii="仿宋" w:hAnsi="仿宋" w:eastAsia="仿宋" w:cs="仿宋"/>
                <w:kern w:val="0"/>
                <w:sz w:val="24"/>
                <w:szCs w:val="24"/>
              </w:rPr>
              <w:t>对</w:t>
            </w:r>
            <w:r>
              <w:rPr>
                <w:rFonts w:hint="eastAsia" w:ascii="仿宋" w:hAnsi="仿宋" w:eastAsia="仿宋" w:cs="仿宋"/>
                <w:sz w:val="24"/>
                <w:szCs w:val="24"/>
              </w:rPr>
              <w:t>所投产品是否取得有效的政府采购节能产品、环境标志产品认证证书的情况进行评价给分（已列入强制要求的除外）。所投产品取得节能产品认证证书的，得0.5分；所投产品取得环境标志产品的，得0.5分；证明材料：提供国家确定的认证机构出具的、处于有效期之内的节能产品、环境标志产品认证证书复印件</w:t>
            </w:r>
          </w:p>
        </w:tc>
        <w:tc>
          <w:tcPr>
            <w:tcW w:w="816" w:type="dxa"/>
            <w:noWrap w:val="0"/>
            <w:vAlign w:val="center"/>
          </w:tcPr>
          <w:p w14:paraId="56D3C76A">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r>
              <w:rPr>
                <w:rFonts w:hint="eastAsia" w:ascii="仿宋" w:hAnsi="仿宋" w:eastAsia="仿宋" w:cs="仿宋"/>
                <w:sz w:val="24"/>
                <w:szCs w:val="24"/>
              </w:rPr>
              <w:t>1</w:t>
            </w:r>
          </w:p>
        </w:tc>
      </w:tr>
      <w:tr w14:paraId="502F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2BA8314C">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6947" w:type="dxa"/>
            <w:noWrap w:val="0"/>
            <w:vAlign w:val="center"/>
          </w:tcPr>
          <w:p w14:paraId="013D4AAA">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技术方案</w:t>
            </w:r>
          </w:p>
        </w:tc>
        <w:tc>
          <w:tcPr>
            <w:tcW w:w="816" w:type="dxa"/>
            <w:noWrap w:val="0"/>
            <w:vAlign w:val="center"/>
          </w:tcPr>
          <w:p w14:paraId="460D8F1C">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p>
        </w:tc>
      </w:tr>
      <w:tr w14:paraId="5533D6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7FFFECAE">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2.1</w:t>
            </w:r>
          </w:p>
        </w:tc>
        <w:tc>
          <w:tcPr>
            <w:tcW w:w="6947" w:type="dxa"/>
            <w:noWrap w:val="0"/>
            <w:vAlign w:val="center"/>
          </w:tcPr>
          <w:p w14:paraId="04A9B67B">
            <w:pPr>
              <w:keepNext w:val="0"/>
              <w:keepLines w:val="0"/>
              <w:pageBreakBefore w:val="0"/>
              <w:kinsoku/>
              <w:wordWrap/>
              <w:overflowPunct/>
              <w:topLinePunct w:val="0"/>
              <w:bidi w:val="0"/>
              <w:spacing w:line="0" w:lineRule="atLeast"/>
              <w:rPr>
                <w:rFonts w:hint="default" w:ascii="仿宋" w:hAnsi="仿宋" w:eastAsia="仿宋" w:cs="仿宋"/>
                <w:sz w:val="24"/>
                <w:szCs w:val="24"/>
                <w:lang w:val="en-US"/>
              </w:rPr>
            </w:pPr>
            <w:r>
              <w:rPr>
                <w:rFonts w:hint="eastAsia" w:ascii="仿宋" w:hAnsi="仿宋" w:eastAsia="仿宋" w:cs="仿宋"/>
                <w:sz w:val="24"/>
                <w:szCs w:val="24"/>
              </w:rPr>
              <w:t>技术功能符合度：</w:t>
            </w:r>
            <w:r>
              <w:rPr>
                <w:rFonts w:hint="eastAsia" w:ascii="仿宋" w:hAnsi="仿宋" w:eastAsia="仿宋" w:cs="仿宋"/>
                <w:color w:val="auto"/>
                <w:spacing w:val="-8"/>
                <w:sz w:val="24"/>
                <w:szCs w:val="24"/>
              </w:rPr>
              <w:t>通过所投产品的技术参数正负偏离情况综合打分，全部符合得</w:t>
            </w:r>
            <w:r>
              <w:rPr>
                <w:rFonts w:hint="eastAsia" w:ascii="仿宋" w:hAnsi="仿宋" w:eastAsia="仿宋" w:cs="仿宋"/>
                <w:color w:val="auto"/>
                <w:spacing w:val="-8"/>
                <w:sz w:val="24"/>
                <w:szCs w:val="24"/>
                <w:lang w:val="en-US" w:eastAsia="zh-CN"/>
              </w:rPr>
              <w:t>40</w:t>
            </w:r>
            <w:r>
              <w:rPr>
                <w:rFonts w:hint="eastAsia" w:ascii="仿宋" w:hAnsi="仿宋" w:eastAsia="仿宋" w:cs="仿宋"/>
                <w:color w:val="auto"/>
                <w:spacing w:val="-8"/>
                <w:sz w:val="24"/>
                <w:szCs w:val="24"/>
              </w:rPr>
              <w:t>分，一般技术参数不满足每项扣</w:t>
            </w:r>
            <w:r>
              <w:rPr>
                <w:rFonts w:hint="eastAsia" w:ascii="仿宋" w:hAnsi="仿宋" w:eastAsia="仿宋" w:cs="仿宋"/>
                <w:color w:val="auto"/>
                <w:spacing w:val="-8"/>
                <w:sz w:val="24"/>
                <w:szCs w:val="24"/>
                <w:lang w:val="en-US" w:eastAsia="zh-CN"/>
              </w:rPr>
              <w:t>0.3</w:t>
            </w:r>
            <w:r>
              <w:rPr>
                <w:rFonts w:hint="eastAsia" w:ascii="仿宋" w:hAnsi="仿宋" w:eastAsia="仿宋" w:cs="仿宋"/>
                <w:color w:val="auto"/>
                <w:spacing w:val="-8"/>
                <w:sz w:val="24"/>
                <w:szCs w:val="24"/>
              </w:rPr>
              <w:t>分，</w:t>
            </w:r>
            <w:r>
              <w:rPr>
                <w:rFonts w:hint="eastAsia" w:ascii="仿宋" w:hAnsi="仿宋" w:eastAsia="仿宋" w:cs="仿宋"/>
                <w:sz w:val="24"/>
                <w:szCs w:val="24"/>
                <w:highlight w:val="none"/>
              </w:rPr>
              <w:t>★</w:t>
            </w:r>
            <w:r>
              <w:rPr>
                <w:rFonts w:hint="eastAsia" w:ascii="仿宋" w:hAnsi="仿宋" w:eastAsia="仿宋" w:cs="仿宋"/>
                <w:color w:val="auto"/>
                <w:spacing w:val="-8"/>
                <w:sz w:val="24"/>
                <w:szCs w:val="24"/>
              </w:rPr>
              <w:t>参数不满足每项扣</w:t>
            </w:r>
            <w:r>
              <w:rPr>
                <w:rFonts w:hint="eastAsia" w:ascii="仿宋" w:hAnsi="仿宋" w:eastAsia="仿宋" w:cs="仿宋"/>
                <w:color w:val="auto"/>
                <w:spacing w:val="-8"/>
                <w:sz w:val="24"/>
                <w:szCs w:val="24"/>
                <w:lang w:val="en-US" w:eastAsia="zh-CN"/>
              </w:rPr>
              <w:t>2</w:t>
            </w:r>
            <w:r>
              <w:rPr>
                <w:rFonts w:hint="eastAsia" w:ascii="仿宋" w:hAnsi="仿宋" w:eastAsia="仿宋" w:cs="仿宋"/>
                <w:color w:val="auto"/>
                <w:spacing w:val="-8"/>
                <w:sz w:val="24"/>
                <w:szCs w:val="24"/>
              </w:rPr>
              <w:t>分</w:t>
            </w:r>
            <w:r>
              <w:rPr>
                <w:rFonts w:hint="eastAsia" w:ascii="仿宋" w:hAnsi="仿宋" w:eastAsia="仿宋" w:cs="仿宋"/>
                <w:color w:val="auto"/>
                <w:spacing w:val="-8"/>
                <w:sz w:val="24"/>
                <w:szCs w:val="24"/>
                <w:lang w:eastAsia="zh-CN"/>
              </w:rPr>
              <w:t>，</w:t>
            </w:r>
            <w:r>
              <w:rPr>
                <w:rFonts w:hint="eastAsia" w:ascii="仿宋" w:hAnsi="仿宋" w:eastAsia="仿宋" w:cs="仿宋"/>
                <w:color w:val="auto"/>
                <w:spacing w:val="-8"/>
                <w:sz w:val="24"/>
                <w:szCs w:val="24"/>
                <w:lang w:val="en-US" w:eastAsia="zh-CN"/>
              </w:rPr>
              <w:t>需提供检验检测报告及其它证明材料的，提供错误或者与实际要求不符合的，每项扣1分，扣完为止</w:t>
            </w:r>
            <w:r>
              <w:rPr>
                <w:rFonts w:hint="eastAsia" w:ascii="仿宋" w:hAnsi="仿宋" w:eastAsia="仿宋" w:cs="仿宋"/>
                <w:color w:val="auto"/>
                <w:spacing w:val="-8"/>
                <w:sz w:val="24"/>
                <w:szCs w:val="24"/>
              </w:rPr>
              <w:t>。</w:t>
            </w:r>
          </w:p>
        </w:tc>
        <w:tc>
          <w:tcPr>
            <w:tcW w:w="816" w:type="dxa"/>
            <w:noWrap w:val="0"/>
            <w:vAlign w:val="center"/>
          </w:tcPr>
          <w:p w14:paraId="661667D7">
            <w:pPr>
              <w:keepNext w:val="0"/>
              <w:keepLines w:val="0"/>
              <w:pageBreakBefore w:val="0"/>
              <w:kinsoku/>
              <w:wordWrap/>
              <w:overflowPunct/>
              <w:topLinePunct w:val="0"/>
              <w:bidi w:val="0"/>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40</w:t>
            </w:r>
          </w:p>
        </w:tc>
      </w:tr>
      <w:tr w14:paraId="0C4B2F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3B99D663">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2.2</w:t>
            </w:r>
          </w:p>
        </w:tc>
        <w:tc>
          <w:tcPr>
            <w:tcW w:w="6947" w:type="dxa"/>
            <w:noWrap w:val="0"/>
            <w:vAlign w:val="center"/>
          </w:tcPr>
          <w:p w14:paraId="27556692">
            <w:pPr>
              <w:keepNext w:val="0"/>
              <w:keepLines w:val="0"/>
              <w:pageBreakBefore w:val="0"/>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sz w:val="24"/>
                <w:szCs w:val="24"/>
              </w:rPr>
              <w:t>提供车辆改造方案：包括但不限于车辆的改造计划，改造流程，改造目标等；</w:t>
            </w:r>
            <w:r>
              <w:rPr>
                <w:rFonts w:hint="eastAsia" w:ascii="仿宋" w:hAnsi="仿宋" w:eastAsia="仿宋" w:cs="仿宋"/>
                <w:kern w:val="0"/>
                <w:sz w:val="24"/>
                <w:szCs w:val="24"/>
              </w:rPr>
              <w:t>方案设计详尽合理的得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分，方案设计普通的得</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分，方案设计简单，内容与需求的吻合程度匹配度不高的得</w:t>
            </w:r>
            <w:r>
              <w:rPr>
                <w:rFonts w:hint="eastAsia" w:ascii="仿宋" w:hAnsi="仿宋" w:eastAsia="仿宋" w:cs="仿宋"/>
                <w:kern w:val="0"/>
                <w:sz w:val="24"/>
                <w:szCs w:val="24"/>
                <w:lang w:val="en-US" w:eastAsia="zh-CN"/>
              </w:rPr>
              <w:t>0.5</w:t>
            </w:r>
            <w:r>
              <w:rPr>
                <w:rFonts w:hint="eastAsia" w:ascii="仿宋" w:hAnsi="仿宋" w:eastAsia="仿宋" w:cs="仿宋"/>
                <w:kern w:val="0"/>
                <w:sz w:val="24"/>
                <w:szCs w:val="24"/>
              </w:rPr>
              <w:t>分；未提供不得分。</w:t>
            </w:r>
          </w:p>
        </w:tc>
        <w:tc>
          <w:tcPr>
            <w:tcW w:w="816" w:type="dxa"/>
            <w:noWrap w:val="0"/>
            <w:vAlign w:val="center"/>
          </w:tcPr>
          <w:p w14:paraId="7A04BFF0">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r w14:paraId="0127F4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2D88145B">
            <w:pPr>
              <w:keepNext w:val="0"/>
              <w:keepLines w:val="0"/>
              <w:pageBreakBefore w:val="0"/>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2.3</w:t>
            </w:r>
          </w:p>
        </w:tc>
        <w:tc>
          <w:tcPr>
            <w:tcW w:w="6947" w:type="dxa"/>
            <w:noWrap w:val="0"/>
            <w:vAlign w:val="center"/>
          </w:tcPr>
          <w:p w14:paraId="04379CC8">
            <w:pPr>
              <w:keepNext w:val="0"/>
              <w:keepLines w:val="0"/>
              <w:pageBreakBefore w:val="0"/>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医疗舱改造的布局及使用便利性，布局方案详尽合理、使用便利的得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分，布局方案较合理、使用较方便的得</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分，布局方案有缺漏、使用不方便的得</w:t>
            </w:r>
            <w:r>
              <w:rPr>
                <w:rFonts w:hint="eastAsia" w:ascii="仿宋" w:hAnsi="仿宋" w:eastAsia="仿宋" w:cs="仿宋"/>
                <w:kern w:val="0"/>
                <w:sz w:val="24"/>
                <w:szCs w:val="24"/>
                <w:lang w:val="en-US" w:eastAsia="zh-CN"/>
              </w:rPr>
              <w:t>0.5</w:t>
            </w:r>
            <w:r>
              <w:rPr>
                <w:rFonts w:hint="eastAsia" w:ascii="仿宋" w:hAnsi="仿宋" w:eastAsia="仿宋" w:cs="仿宋"/>
                <w:kern w:val="0"/>
                <w:sz w:val="24"/>
                <w:szCs w:val="24"/>
              </w:rPr>
              <w:t xml:space="preserve">分，未提供不得分。 </w:t>
            </w:r>
          </w:p>
        </w:tc>
        <w:tc>
          <w:tcPr>
            <w:tcW w:w="816" w:type="dxa"/>
            <w:noWrap w:val="0"/>
            <w:vAlign w:val="center"/>
          </w:tcPr>
          <w:p w14:paraId="0F3D828F">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r w14:paraId="5CC52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2C537445">
            <w:pPr>
              <w:keepNext w:val="0"/>
              <w:keepLines w:val="0"/>
              <w:pageBreakBefore w:val="0"/>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2.4</w:t>
            </w:r>
          </w:p>
        </w:tc>
        <w:tc>
          <w:tcPr>
            <w:tcW w:w="6947" w:type="dxa"/>
            <w:noWrap w:val="0"/>
            <w:vAlign w:val="center"/>
          </w:tcPr>
          <w:p w14:paraId="6154A845">
            <w:pPr>
              <w:keepNext w:val="0"/>
              <w:keepLines w:val="0"/>
              <w:pageBreakBefore w:val="0"/>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医疗舱内饰的设计工艺、材质、美观度等情况，设计工艺精湛、材质牢固、整洁美观的得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分，设计工艺较好、材质较好、较美观的得</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分，设计工艺一般、材质基本符合要求的得</w:t>
            </w:r>
            <w:r>
              <w:rPr>
                <w:rFonts w:hint="eastAsia" w:ascii="仿宋" w:hAnsi="仿宋" w:eastAsia="仿宋" w:cs="仿宋"/>
                <w:kern w:val="0"/>
                <w:sz w:val="24"/>
                <w:szCs w:val="24"/>
                <w:lang w:val="en-US" w:eastAsia="zh-CN"/>
              </w:rPr>
              <w:t>0.5</w:t>
            </w:r>
            <w:r>
              <w:rPr>
                <w:rFonts w:hint="eastAsia" w:ascii="仿宋" w:hAnsi="仿宋" w:eastAsia="仿宋" w:cs="仿宋"/>
                <w:kern w:val="0"/>
                <w:sz w:val="24"/>
                <w:szCs w:val="24"/>
              </w:rPr>
              <w:t>分</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未提供不得分。</w:t>
            </w:r>
          </w:p>
        </w:tc>
        <w:tc>
          <w:tcPr>
            <w:tcW w:w="816" w:type="dxa"/>
            <w:noWrap w:val="0"/>
            <w:vAlign w:val="center"/>
          </w:tcPr>
          <w:p w14:paraId="667BFE58">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r w14:paraId="044B20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2606CF98">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6947" w:type="dxa"/>
            <w:noWrap w:val="0"/>
            <w:vAlign w:val="center"/>
          </w:tcPr>
          <w:p w14:paraId="5223E069">
            <w:pPr>
              <w:keepNext w:val="0"/>
              <w:keepLines w:val="0"/>
              <w:pageBreakBefore w:val="0"/>
              <w:widowControl/>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安装调试和验收</w:t>
            </w:r>
          </w:p>
        </w:tc>
        <w:tc>
          <w:tcPr>
            <w:tcW w:w="816" w:type="dxa"/>
            <w:noWrap w:val="0"/>
            <w:vAlign w:val="center"/>
          </w:tcPr>
          <w:p w14:paraId="09FAD16D">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p>
        </w:tc>
      </w:tr>
      <w:tr w14:paraId="1224D8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1401A564">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3.1</w:t>
            </w:r>
          </w:p>
        </w:tc>
        <w:tc>
          <w:tcPr>
            <w:tcW w:w="6947" w:type="dxa"/>
            <w:noWrap w:val="0"/>
            <w:vAlign w:val="center"/>
          </w:tcPr>
          <w:p w14:paraId="626582C3">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安装调试方案，包括对人员的安排、时间进度的规划，对车辆的调试进度安排，调试的步骤、措施，问题的解决方案等：方案考虑充分措施有效得</w:t>
            </w:r>
            <w:r>
              <w:rPr>
                <w:rFonts w:hint="eastAsia" w:ascii="仿宋" w:hAnsi="仿宋" w:eastAsia="仿宋" w:cs="仿宋"/>
                <w:sz w:val="24"/>
                <w:szCs w:val="24"/>
                <w:lang w:val="en-US" w:eastAsia="zh-CN"/>
              </w:rPr>
              <w:t>2</w:t>
            </w:r>
            <w:r>
              <w:rPr>
                <w:rFonts w:hint="eastAsia" w:ascii="仿宋" w:hAnsi="仿宋" w:eastAsia="仿宋" w:cs="仿宋"/>
                <w:sz w:val="24"/>
                <w:szCs w:val="24"/>
              </w:rPr>
              <w:t>分，方案措施普通得</w:t>
            </w:r>
            <w:r>
              <w:rPr>
                <w:rFonts w:hint="eastAsia" w:ascii="仿宋" w:hAnsi="仿宋" w:eastAsia="仿宋" w:cs="仿宋"/>
                <w:sz w:val="24"/>
                <w:szCs w:val="24"/>
                <w:lang w:val="en-US" w:eastAsia="zh-CN"/>
              </w:rPr>
              <w:t>1</w:t>
            </w:r>
            <w:r>
              <w:rPr>
                <w:rFonts w:hint="eastAsia" w:ascii="仿宋" w:hAnsi="仿宋" w:eastAsia="仿宋" w:cs="仿宋"/>
                <w:sz w:val="24"/>
                <w:szCs w:val="24"/>
              </w:rPr>
              <w:t>分，方案内容措施简单、可行性不高的得</w:t>
            </w:r>
            <w:r>
              <w:rPr>
                <w:rFonts w:hint="eastAsia" w:ascii="仿宋" w:hAnsi="仿宋" w:eastAsia="仿宋" w:cs="仿宋"/>
                <w:sz w:val="24"/>
                <w:szCs w:val="24"/>
                <w:lang w:val="en-US" w:eastAsia="zh-CN"/>
              </w:rPr>
              <w:t>0.5</w:t>
            </w:r>
            <w:r>
              <w:rPr>
                <w:rFonts w:hint="eastAsia" w:ascii="仿宋" w:hAnsi="仿宋" w:eastAsia="仿宋" w:cs="仿宋"/>
                <w:sz w:val="24"/>
                <w:szCs w:val="24"/>
              </w:rPr>
              <w:t>分，无方案不得分。</w:t>
            </w:r>
          </w:p>
        </w:tc>
        <w:tc>
          <w:tcPr>
            <w:tcW w:w="816" w:type="dxa"/>
            <w:noWrap w:val="0"/>
            <w:vAlign w:val="center"/>
          </w:tcPr>
          <w:p w14:paraId="2A33003D">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r w14:paraId="3171CA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14:paraId="589A9232">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3.2</w:t>
            </w:r>
          </w:p>
        </w:tc>
        <w:tc>
          <w:tcPr>
            <w:tcW w:w="6947" w:type="dxa"/>
            <w:noWrap w:val="0"/>
            <w:vAlign w:val="center"/>
          </w:tcPr>
          <w:p w14:paraId="571E9AFB">
            <w:pPr>
              <w:keepNext w:val="0"/>
              <w:keepLines w:val="0"/>
              <w:pageBreakBefore w:val="0"/>
              <w:kinsoku/>
              <w:wordWrap/>
              <w:overflowPunct/>
              <w:topLinePunct w:val="0"/>
              <w:bidi w:val="0"/>
              <w:spacing w:line="0" w:lineRule="atLeast"/>
              <w:rPr>
                <w:rFonts w:hint="eastAsia" w:ascii="仿宋" w:hAnsi="仿宋" w:eastAsia="仿宋" w:cs="仿宋"/>
                <w:sz w:val="24"/>
                <w:szCs w:val="24"/>
              </w:rPr>
            </w:pPr>
            <w:r>
              <w:rPr>
                <w:rFonts w:hint="eastAsia" w:ascii="仿宋" w:hAnsi="仿宋" w:eastAsia="仿宋" w:cs="仿宋"/>
                <w:sz w:val="24"/>
                <w:szCs w:val="24"/>
              </w:rPr>
              <w:t>培训方案：包括但不限于培训对象、课时安排、师资力量安排等，方案考虑充分安排有效得</w:t>
            </w:r>
            <w:r>
              <w:rPr>
                <w:rFonts w:hint="eastAsia" w:ascii="仿宋" w:hAnsi="仿宋" w:eastAsia="仿宋" w:cs="仿宋"/>
                <w:sz w:val="24"/>
                <w:szCs w:val="24"/>
                <w:lang w:val="en-US" w:eastAsia="zh-CN"/>
              </w:rPr>
              <w:t>2</w:t>
            </w:r>
            <w:r>
              <w:rPr>
                <w:rFonts w:hint="eastAsia" w:ascii="仿宋" w:hAnsi="仿宋" w:eastAsia="仿宋" w:cs="仿宋"/>
                <w:sz w:val="24"/>
                <w:szCs w:val="24"/>
              </w:rPr>
              <w:t>分，方案合理安排较充分有效的得</w:t>
            </w:r>
            <w:r>
              <w:rPr>
                <w:rFonts w:hint="eastAsia" w:ascii="仿宋" w:hAnsi="仿宋" w:eastAsia="仿宋" w:cs="仿宋"/>
                <w:sz w:val="24"/>
                <w:szCs w:val="24"/>
                <w:lang w:val="en-US" w:eastAsia="zh-CN"/>
              </w:rPr>
              <w:t>1</w:t>
            </w:r>
            <w:r>
              <w:rPr>
                <w:rFonts w:hint="eastAsia" w:ascii="仿宋" w:hAnsi="仿宋" w:eastAsia="仿宋" w:cs="仿宋"/>
                <w:sz w:val="24"/>
                <w:szCs w:val="24"/>
              </w:rPr>
              <w:t>分，方案内容安排普通得</w:t>
            </w:r>
            <w:r>
              <w:rPr>
                <w:rFonts w:hint="eastAsia" w:ascii="仿宋" w:hAnsi="仿宋" w:eastAsia="仿宋" w:cs="仿宋"/>
                <w:sz w:val="24"/>
                <w:szCs w:val="24"/>
                <w:lang w:val="en-US" w:eastAsia="zh-CN"/>
              </w:rPr>
              <w:t>0.5</w:t>
            </w:r>
            <w:r>
              <w:rPr>
                <w:rFonts w:hint="eastAsia" w:ascii="仿宋" w:hAnsi="仿宋" w:eastAsia="仿宋" w:cs="仿宋"/>
                <w:sz w:val="24"/>
                <w:szCs w:val="24"/>
              </w:rPr>
              <w:t>分，无方案不得分。</w:t>
            </w:r>
          </w:p>
        </w:tc>
        <w:tc>
          <w:tcPr>
            <w:tcW w:w="816" w:type="dxa"/>
            <w:noWrap w:val="0"/>
            <w:vAlign w:val="center"/>
          </w:tcPr>
          <w:p w14:paraId="3BB49D67">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r w14:paraId="226456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17F9C917">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3.3</w:t>
            </w:r>
          </w:p>
        </w:tc>
        <w:tc>
          <w:tcPr>
            <w:tcW w:w="6947" w:type="dxa"/>
            <w:noWrap w:val="0"/>
            <w:vAlign w:val="center"/>
          </w:tcPr>
          <w:p w14:paraId="43B8ADE8">
            <w:pPr>
              <w:keepNext w:val="0"/>
              <w:keepLines w:val="0"/>
              <w:pageBreakBefore w:val="0"/>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sz w:val="24"/>
                <w:szCs w:val="24"/>
              </w:rPr>
              <w:t>车辆验收的方案：包括但不限于验收方法，验收安排，专业的验收工具情况等；</w:t>
            </w:r>
            <w:r>
              <w:rPr>
                <w:rFonts w:hint="eastAsia" w:ascii="仿宋" w:hAnsi="仿宋" w:eastAsia="仿宋" w:cs="仿宋"/>
                <w:kern w:val="0"/>
                <w:sz w:val="24"/>
                <w:szCs w:val="24"/>
              </w:rPr>
              <w:t>方案设计详尽合理的得2分，方案设计简单，内容不充实的得1分</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方案设计一般的得分0.5分，</w:t>
            </w:r>
            <w:r>
              <w:rPr>
                <w:rFonts w:hint="eastAsia" w:ascii="仿宋" w:hAnsi="仿宋" w:eastAsia="仿宋" w:cs="仿宋"/>
                <w:kern w:val="0"/>
                <w:sz w:val="24"/>
                <w:szCs w:val="24"/>
              </w:rPr>
              <w:t>无方案不得分。</w:t>
            </w:r>
          </w:p>
        </w:tc>
        <w:tc>
          <w:tcPr>
            <w:tcW w:w="816" w:type="dxa"/>
            <w:noWrap w:val="0"/>
            <w:vAlign w:val="center"/>
          </w:tcPr>
          <w:p w14:paraId="6120A43E">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rPr>
            </w:pPr>
            <w:r>
              <w:rPr>
                <w:rFonts w:hint="eastAsia" w:ascii="仿宋" w:hAnsi="仿宋" w:eastAsia="仿宋" w:cs="仿宋"/>
                <w:sz w:val="24"/>
                <w:szCs w:val="24"/>
              </w:rPr>
              <w:t>2</w:t>
            </w:r>
          </w:p>
        </w:tc>
      </w:tr>
      <w:tr w14:paraId="0D219B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1A57CACE">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947" w:type="dxa"/>
            <w:noWrap w:val="0"/>
            <w:vAlign w:val="center"/>
          </w:tcPr>
          <w:p w14:paraId="591300B1">
            <w:pPr>
              <w:keepNext w:val="0"/>
              <w:keepLines w:val="0"/>
              <w:pageBreakBefore w:val="0"/>
              <w:widowControl/>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售后服务方案</w:t>
            </w:r>
          </w:p>
        </w:tc>
        <w:tc>
          <w:tcPr>
            <w:tcW w:w="816" w:type="dxa"/>
            <w:noWrap w:val="0"/>
            <w:vAlign w:val="center"/>
          </w:tcPr>
          <w:p w14:paraId="57EB0E51">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p>
        </w:tc>
      </w:tr>
      <w:tr w14:paraId="749771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333C2B8A">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4.1</w:t>
            </w:r>
          </w:p>
        </w:tc>
        <w:tc>
          <w:tcPr>
            <w:tcW w:w="6947" w:type="dxa"/>
            <w:noWrap w:val="0"/>
            <w:vAlign w:val="center"/>
          </w:tcPr>
          <w:p w14:paraId="7E0ADB7A">
            <w:pPr>
              <w:keepNext w:val="0"/>
              <w:keepLines w:val="0"/>
              <w:pageBreakBefore w:val="0"/>
              <w:widowControl/>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售后服务方案，包括但不限于服务响应时间、故障解决方案，响应时间短，解决方案充分得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分，响应时间一般，解决方案较合理得</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分，响应时间长，解决方案一般</w:t>
            </w:r>
            <w:r>
              <w:rPr>
                <w:rFonts w:hint="eastAsia" w:ascii="仿宋" w:hAnsi="仿宋" w:eastAsia="仿宋" w:cs="仿宋"/>
                <w:kern w:val="0"/>
                <w:sz w:val="24"/>
                <w:szCs w:val="24"/>
                <w:lang w:val="en-US" w:eastAsia="zh-CN"/>
              </w:rPr>
              <w:t>0.5</w:t>
            </w:r>
            <w:r>
              <w:rPr>
                <w:rFonts w:hint="eastAsia" w:ascii="仿宋" w:hAnsi="仿宋" w:eastAsia="仿宋" w:cs="仿宋"/>
                <w:kern w:val="0"/>
                <w:sz w:val="24"/>
                <w:szCs w:val="24"/>
              </w:rPr>
              <w:t>分，无解决方案得0分；</w:t>
            </w:r>
          </w:p>
        </w:tc>
        <w:tc>
          <w:tcPr>
            <w:tcW w:w="816" w:type="dxa"/>
            <w:noWrap w:val="0"/>
            <w:vAlign w:val="center"/>
          </w:tcPr>
          <w:p w14:paraId="75501A42">
            <w:pPr>
              <w:keepNext w:val="0"/>
              <w:keepLines w:val="0"/>
              <w:pageBreakBefore w:val="0"/>
              <w:kinsoku/>
              <w:wordWrap/>
              <w:overflowPunct/>
              <w:topLinePunct w:val="0"/>
              <w:bidi w:val="0"/>
              <w:spacing w:line="0" w:lineRule="atLeast"/>
              <w:jc w:val="center"/>
              <w:rPr>
                <w:rFonts w:hint="eastAsia" w:ascii="仿宋" w:hAnsi="仿宋" w:eastAsia="仿宋" w:cs="仿宋"/>
                <w:kern w:val="0"/>
                <w:sz w:val="24"/>
                <w:szCs w:val="24"/>
                <w:lang w:eastAsia="zh-CN"/>
              </w:rPr>
            </w:pPr>
            <w:r>
              <w:rPr>
                <w:rFonts w:hint="eastAsia" w:ascii="仿宋" w:hAnsi="仿宋" w:eastAsia="仿宋" w:cs="仿宋"/>
                <w:sz w:val="24"/>
                <w:szCs w:val="24"/>
                <w:lang w:val="en-US" w:eastAsia="zh-CN"/>
              </w:rPr>
              <w:t>2</w:t>
            </w:r>
          </w:p>
        </w:tc>
      </w:tr>
      <w:tr w14:paraId="6F3EB5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noWrap w:val="0"/>
            <w:vAlign w:val="center"/>
          </w:tcPr>
          <w:p w14:paraId="69738188">
            <w:pPr>
              <w:keepNext w:val="0"/>
              <w:keepLines w:val="0"/>
              <w:pageBreakBefore w:val="0"/>
              <w:widowControl/>
              <w:kinsoku/>
              <w:wordWrap/>
              <w:overflowPunct/>
              <w:topLinePunct w:val="0"/>
              <w:bidi w:val="0"/>
              <w:spacing w:line="0" w:lineRule="atLeas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4.</w:t>
            </w:r>
            <w:r>
              <w:rPr>
                <w:rFonts w:hint="eastAsia" w:ascii="仿宋" w:hAnsi="仿宋" w:eastAsia="仿宋" w:cs="仿宋"/>
                <w:kern w:val="0"/>
                <w:sz w:val="24"/>
                <w:szCs w:val="24"/>
                <w:lang w:val="en-US" w:eastAsia="zh-CN"/>
              </w:rPr>
              <w:t>2</w:t>
            </w:r>
          </w:p>
        </w:tc>
        <w:tc>
          <w:tcPr>
            <w:tcW w:w="6947" w:type="dxa"/>
            <w:noWrap w:val="0"/>
            <w:vAlign w:val="center"/>
          </w:tcPr>
          <w:p w14:paraId="7C995BE5">
            <w:pPr>
              <w:keepNext w:val="0"/>
              <w:keepLines w:val="0"/>
              <w:pageBreakBefore w:val="0"/>
              <w:widowControl/>
              <w:kinsoku/>
              <w:wordWrap/>
              <w:overflowPunct/>
              <w:topLinePunct w:val="0"/>
              <w:bidi w:val="0"/>
              <w:spacing w:line="0" w:lineRule="atLeast"/>
              <w:rPr>
                <w:rFonts w:hint="eastAsia" w:ascii="仿宋" w:hAnsi="仿宋" w:eastAsia="仿宋" w:cs="仿宋"/>
                <w:kern w:val="0"/>
                <w:sz w:val="24"/>
                <w:szCs w:val="24"/>
              </w:rPr>
            </w:pPr>
            <w:r>
              <w:rPr>
                <w:rFonts w:hint="eastAsia" w:ascii="仿宋" w:hAnsi="仿宋" w:eastAsia="仿宋" w:cs="仿宋"/>
                <w:kern w:val="0"/>
                <w:sz w:val="24"/>
                <w:szCs w:val="24"/>
              </w:rPr>
              <w:t>售后服务机构技术服务人员情况，提供姓名、工作经验、资质证书情况，人员配备充足售后服务经验丰富得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分，人员配备和售后服务一般得</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分，人员配备不足售后服务经验差</w:t>
            </w:r>
            <w:r>
              <w:rPr>
                <w:rFonts w:hint="eastAsia" w:ascii="仿宋" w:hAnsi="仿宋" w:eastAsia="仿宋" w:cs="仿宋"/>
                <w:kern w:val="0"/>
                <w:sz w:val="24"/>
                <w:szCs w:val="24"/>
                <w:lang w:val="en-US" w:eastAsia="zh-CN"/>
              </w:rPr>
              <w:t>0.5</w:t>
            </w:r>
            <w:r>
              <w:rPr>
                <w:rFonts w:hint="eastAsia" w:ascii="仿宋" w:hAnsi="仿宋" w:eastAsia="仿宋" w:cs="仿宋"/>
                <w:kern w:val="0"/>
                <w:sz w:val="24"/>
                <w:szCs w:val="24"/>
              </w:rPr>
              <w:t>分，无人员配备得0分。</w:t>
            </w:r>
          </w:p>
        </w:tc>
        <w:tc>
          <w:tcPr>
            <w:tcW w:w="816" w:type="dxa"/>
            <w:noWrap w:val="0"/>
            <w:vAlign w:val="center"/>
          </w:tcPr>
          <w:p w14:paraId="2C2B150B">
            <w:pPr>
              <w:keepNext w:val="0"/>
              <w:keepLines w:val="0"/>
              <w:pageBreakBefore w:val="0"/>
              <w:kinsoku/>
              <w:wordWrap/>
              <w:overflowPunct/>
              <w:topLinePunct w:val="0"/>
              <w:bidi w:val="0"/>
              <w:spacing w:line="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r>
    </w:tbl>
    <w:p w14:paraId="1242B4A4">
      <w:pPr>
        <w:pStyle w:val="7"/>
        <w:keepNext w:val="0"/>
        <w:keepLines w:val="0"/>
        <w:pageBreakBefore w:val="0"/>
        <w:kinsoku/>
        <w:wordWrap/>
        <w:overflowPunct/>
        <w:topLinePunct w:val="0"/>
        <w:bidi w:val="0"/>
        <w:adjustRightInd w:val="0"/>
        <w:snapToGrid w:val="0"/>
        <w:spacing w:line="0" w:lineRule="atLeast"/>
        <w:ind w:left="0" w:leftChars="0" w:firstLine="0" w:firstLineChars="0"/>
        <w:rPr>
          <w:rFonts w:hint="eastAsia" w:ascii="仿宋" w:hAnsi="仿宋" w:eastAsia="仿宋" w:cs="仿宋"/>
          <w:b/>
          <w:color w:val="auto"/>
          <w:sz w:val="24"/>
          <w:szCs w:val="24"/>
          <w:lang w:eastAsia="zh-CN"/>
        </w:rPr>
      </w:pPr>
    </w:p>
    <w:p w14:paraId="2083A0B3">
      <w:pPr>
        <w:pStyle w:val="7"/>
        <w:keepNext w:val="0"/>
        <w:keepLines w:val="0"/>
        <w:pageBreakBefore w:val="0"/>
        <w:kinsoku/>
        <w:wordWrap/>
        <w:overflowPunct/>
        <w:topLinePunct w:val="0"/>
        <w:bidi w:val="0"/>
        <w:adjustRightInd w:val="0"/>
        <w:snapToGrid w:val="0"/>
        <w:spacing w:line="0" w:lineRule="atLeast"/>
        <w:ind w:left="0" w:leftChars="0" w:firstLine="0" w:firstLineChars="0"/>
        <w:rPr>
          <w:rFonts w:hint="eastAsia" w:ascii="仿宋" w:hAnsi="仿宋" w:eastAsia="仿宋" w:cs="仿宋"/>
          <w:color w:val="auto"/>
          <w:sz w:val="24"/>
          <w:szCs w:val="24"/>
        </w:rPr>
      </w:pPr>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lang w:val="en-US" w:eastAsia="zh-CN"/>
        </w:rPr>
        <w:t>2</w:t>
      </w:r>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rPr>
        <w:t>价格分</w:t>
      </w:r>
      <w:bookmarkEnd w:id="1"/>
    </w:p>
    <w:p w14:paraId="7BDD0CD8">
      <w:pPr>
        <w:keepNext w:val="0"/>
        <w:keepLines w:val="0"/>
        <w:pageBreakBefore w:val="0"/>
        <w:widowControl/>
        <w:kinsoku/>
        <w:wordWrap/>
        <w:overflowPunct/>
        <w:topLinePunct w:val="0"/>
        <w:bidi w:val="0"/>
        <w:snapToGrid w:val="0"/>
        <w:spacing w:line="0" w:lineRule="atLeas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价格评分将在有效供应商范围内进行，最高得30分，最低得0分（小数点后保留二位小数，第三位四舍五入）。满足采购文件要求且投标价格最低的</w:t>
      </w:r>
      <w:r>
        <w:rPr>
          <w:rFonts w:hint="eastAsia" w:ascii="仿宋" w:hAnsi="仿宋" w:eastAsia="仿宋" w:cs="仿宋"/>
          <w:b/>
          <w:kern w:val="0"/>
          <w:sz w:val="24"/>
          <w:szCs w:val="24"/>
          <w:u w:val="thick"/>
        </w:rPr>
        <w:t>投标报价</w:t>
      </w:r>
      <w:r>
        <w:rPr>
          <w:rFonts w:hint="eastAsia" w:ascii="仿宋" w:hAnsi="仿宋" w:eastAsia="仿宋" w:cs="仿宋"/>
          <w:kern w:val="0"/>
          <w:sz w:val="24"/>
          <w:szCs w:val="24"/>
        </w:rPr>
        <w:t>为</w:t>
      </w:r>
      <w:r>
        <w:rPr>
          <w:rFonts w:hint="eastAsia" w:ascii="仿宋" w:hAnsi="仿宋" w:eastAsia="仿宋" w:cs="仿宋"/>
          <w:b/>
          <w:kern w:val="0"/>
          <w:sz w:val="24"/>
          <w:szCs w:val="24"/>
          <w:u w:val="thick"/>
        </w:rPr>
        <w:t>评标基准价</w:t>
      </w:r>
      <w:r>
        <w:rPr>
          <w:rFonts w:hint="eastAsia" w:ascii="仿宋" w:hAnsi="仿宋" w:eastAsia="仿宋" w:cs="仿宋"/>
          <w:kern w:val="0"/>
          <w:sz w:val="24"/>
          <w:szCs w:val="24"/>
        </w:rPr>
        <w:t>，供应商的价格分统一按照下列公式计算：</w:t>
      </w:r>
    </w:p>
    <w:p w14:paraId="76C52CC2">
      <w:pPr>
        <w:keepNext w:val="0"/>
        <w:keepLines w:val="0"/>
        <w:pageBreakBefore w:val="0"/>
        <w:widowControl/>
        <w:kinsoku/>
        <w:wordWrap/>
        <w:overflowPunct/>
        <w:topLinePunct w:val="0"/>
        <w:bidi w:val="0"/>
        <w:snapToGrid w:val="0"/>
        <w:spacing w:line="0" w:lineRule="atLeas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投标报价得分=（</w:t>
      </w:r>
      <w:r>
        <w:rPr>
          <w:rFonts w:hint="eastAsia" w:ascii="仿宋" w:hAnsi="仿宋" w:eastAsia="仿宋" w:cs="仿宋"/>
          <w:b/>
          <w:kern w:val="0"/>
          <w:sz w:val="24"/>
          <w:szCs w:val="24"/>
          <w:u w:val="thick"/>
        </w:rPr>
        <w:t>评标基准价</w:t>
      </w:r>
      <w:r>
        <w:rPr>
          <w:rFonts w:hint="eastAsia" w:ascii="仿宋" w:hAnsi="仿宋" w:eastAsia="仿宋" w:cs="仿宋"/>
          <w:kern w:val="0"/>
          <w:sz w:val="24"/>
          <w:szCs w:val="24"/>
        </w:rPr>
        <w:t>/</w:t>
      </w:r>
      <w:r>
        <w:rPr>
          <w:rFonts w:hint="eastAsia" w:ascii="仿宋" w:hAnsi="仿宋" w:eastAsia="仿宋" w:cs="仿宋"/>
          <w:b/>
          <w:kern w:val="0"/>
          <w:sz w:val="24"/>
          <w:szCs w:val="24"/>
          <w:u w:val="thick"/>
        </w:rPr>
        <w:t>投标报价</w:t>
      </w:r>
      <w:r>
        <w:rPr>
          <w:rFonts w:hint="eastAsia" w:ascii="仿宋" w:hAnsi="仿宋" w:eastAsia="仿宋" w:cs="仿宋"/>
          <w:kern w:val="0"/>
          <w:sz w:val="24"/>
          <w:szCs w:val="24"/>
        </w:rPr>
        <w:t>）×30%×100</w:t>
      </w:r>
    </w:p>
    <w:p w14:paraId="2A8918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916A6"/>
    <w:rsid w:val="066916A6"/>
    <w:rsid w:val="11496C09"/>
    <w:rsid w:val="16F5338F"/>
    <w:rsid w:val="1C3D34E0"/>
    <w:rsid w:val="33A31D51"/>
    <w:rsid w:val="34A51AF9"/>
    <w:rsid w:val="354507AF"/>
    <w:rsid w:val="427647B8"/>
    <w:rsid w:val="515D3A2F"/>
    <w:rsid w:val="5BA069F2"/>
    <w:rsid w:val="641C5084"/>
    <w:rsid w:val="720C4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style>
  <w:style w:type="paragraph" w:styleId="4">
    <w:name w:val="Body Text First Indent"/>
    <w:basedOn w:val="3"/>
    <w:next w:val="1"/>
    <w:qFormat/>
    <w:uiPriority w:val="0"/>
    <w:pPr>
      <w:ind w:firstLine="420" w:firstLineChars="100"/>
    </w:pPr>
    <w:rPr>
      <w:sz w:val="21"/>
    </w:rPr>
  </w:style>
  <w:style w:type="paragraph" w:styleId="5">
    <w:name w:val="Body Text Indent"/>
    <w:basedOn w:val="1"/>
    <w:next w:val="1"/>
    <w:qFormat/>
    <w:uiPriority w:val="0"/>
    <w:pPr>
      <w:spacing w:line="480" w:lineRule="exact"/>
      <w:ind w:firstLine="480" w:firstLineChars="200"/>
    </w:pPr>
    <w:rPr>
      <w:rFonts w:ascii="宋体" w:hAnsi="宋体"/>
      <w:sz w:val="24"/>
    </w:rPr>
  </w:style>
  <w:style w:type="paragraph" w:styleId="6">
    <w:name w:val="toc 5"/>
    <w:basedOn w:val="1"/>
    <w:next w:val="1"/>
    <w:qFormat/>
    <w:uiPriority w:val="0"/>
    <w:pPr>
      <w:ind w:left="1680" w:leftChars="800"/>
    </w:pPr>
  </w:style>
  <w:style w:type="paragraph" w:styleId="7">
    <w:name w:val="Body Text Indent 3"/>
    <w:basedOn w:val="1"/>
    <w:qFormat/>
    <w:uiPriority w:val="99"/>
    <w:pPr>
      <w:autoSpaceDE w:val="0"/>
      <w:autoSpaceDN w:val="0"/>
      <w:spacing w:line="400" w:lineRule="atLeast"/>
      <w:ind w:firstLine="443" w:firstLineChars="200"/>
      <w:textAlignment w:val="bottom"/>
    </w:pPr>
    <w:rPr>
      <w:rFonts w:eastAsia="黑体"/>
      <w:color w:val="000000"/>
      <w:sz w:val="24"/>
    </w:rPr>
  </w:style>
  <w:style w:type="paragraph" w:styleId="8">
    <w:name w:val="Body Text First Indent 2"/>
    <w:basedOn w:val="5"/>
    <w:next w:val="4"/>
    <w:qFormat/>
    <w:uiPriority w:val="0"/>
    <w:pPr>
      <w:adjustRightInd/>
      <w:spacing w:after="120" w:line="240" w:lineRule="auto"/>
      <w:ind w:left="420" w:leftChars="200" w:firstLine="210"/>
    </w:pPr>
    <w:rPr>
      <w:sz w:val="21"/>
    </w:rPr>
  </w:style>
  <w:style w:type="paragraph" w:customStyle="1" w:styleId="11">
    <w:name w:val="List Paragraph"/>
    <w:basedOn w:val="1"/>
    <w:qFormat/>
    <w:uiPriority w:val="34"/>
    <w:pPr>
      <w:spacing w:line="360" w:lineRule="auto"/>
      <w:ind w:firstLine="200" w:firstLineChars="200"/>
    </w:pPr>
    <w:rPr>
      <w:rFonts w:eastAsia="楷体_GB2312" w:cs="Lucida Sans"/>
      <w:sz w:val="24"/>
    </w:rPr>
  </w:style>
  <w:style w:type="paragraph" w:customStyle="1" w:styleId="12">
    <w:name w:val="列出段落1"/>
    <w:basedOn w:val="1"/>
    <w:qFormat/>
    <w:uiPriority w:val="0"/>
    <w:pPr>
      <w:adjustRightInd/>
      <w:spacing w:line="360" w:lineRule="auto"/>
      <w:ind w:firstLine="420" w:firstLineChars="200"/>
    </w:pPr>
    <w:rPr>
      <w:rFonts w:ascii="Calibri" w:hAnsi="Calibri"/>
      <w:sz w:val="24"/>
      <w:szCs w:val="22"/>
    </w:rPr>
  </w:style>
  <w:style w:type="character" w:customStyle="1" w:styleId="13">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3299</Words>
  <Characters>3769</Characters>
  <Lines>0</Lines>
  <Paragraphs>0</Paragraphs>
  <TotalTime>30</TotalTime>
  <ScaleCrop>false</ScaleCrop>
  <LinksUpToDate>false</LinksUpToDate>
  <CharactersWithSpaces>3777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2026-05-20T07:16:00Z</dcterms:created>
  <dc:creator>李峻</dc:creator>
  <cp:lastModifiedBy>李峻</cp:lastModifiedBy>
  <dcterms:modified xsi:type="dcterms:W3CDTF">2026-05-21T03:11:07Z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6EABFF13467C4314801063DD79A2395F_11</vt:lpwstr>
  </property>
  <property fmtid="{D5CDD505-2E9C-101B-9397-08002B2CF9AE}" pid="4" name="KSOTemplateDocerSaveRecord">
    <vt:lpwstr>eyJoZGlkIjoiMjQ3MTlhYWNlMGQwZmVlMzk3MjZlNTQ1MTVlZTVmZTIiLCJ1c2VySWQiOiI4MDAyNzE0MjUifQ==</vt:lpwstr>
  </property>
</Properties>
</file>