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1DBE6">
      <w:pPr>
        <w:widowControl/>
        <w:jc w:val="left"/>
        <w:rPr>
          <w:rFonts w:ascii="仿宋" w:hAnsi="仿宋" w:eastAsia="仿宋"/>
          <w:b/>
          <w:sz w:val="30"/>
          <w:szCs w:val="30"/>
        </w:rPr>
      </w:pPr>
      <w:r>
        <w:rPr>
          <w:rFonts w:hint="eastAsia" w:ascii="仿宋" w:hAnsi="仿宋" w:eastAsia="仿宋"/>
          <w:b/>
          <w:sz w:val="30"/>
          <w:szCs w:val="30"/>
        </w:rPr>
        <w:t>（必须提供）</w:t>
      </w:r>
    </w:p>
    <w:p w14:paraId="25035932">
      <w:pPr>
        <w:ind w:right="-110"/>
        <w:jc w:val="left"/>
        <w:rPr>
          <w:rFonts w:ascii="仿宋" w:hAnsi="仿宋" w:eastAsia="仿宋"/>
          <w:spacing w:val="40"/>
          <w:sz w:val="28"/>
          <w:szCs w:val="52"/>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8"/>
        <w:gridCol w:w="3656"/>
      </w:tblGrid>
      <w:tr w14:paraId="6763E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4078" w:type="dxa"/>
            <w:vAlign w:val="center"/>
          </w:tcPr>
          <w:p w14:paraId="6D1BB342">
            <w:pPr>
              <w:ind w:right="-110"/>
              <w:jc w:val="center"/>
              <w:rPr>
                <w:rFonts w:ascii="仿宋" w:hAnsi="仿宋" w:eastAsia="仿宋"/>
                <w:b/>
                <w:spacing w:val="40"/>
                <w:sz w:val="24"/>
                <w:szCs w:val="52"/>
              </w:rPr>
            </w:pPr>
            <w:r>
              <w:rPr>
                <w:rFonts w:hint="eastAsia" w:ascii="仿宋" w:hAnsi="仿宋" w:eastAsia="仿宋"/>
                <w:b/>
                <w:spacing w:val="40"/>
                <w:sz w:val="24"/>
                <w:szCs w:val="52"/>
              </w:rPr>
              <w:t>项目</w:t>
            </w:r>
          </w:p>
        </w:tc>
        <w:tc>
          <w:tcPr>
            <w:tcW w:w="3656" w:type="dxa"/>
            <w:vAlign w:val="center"/>
          </w:tcPr>
          <w:p w14:paraId="2AD3567A">
            <w:pPr>
              <w:pStyle w:val="6"/>
              <w:spacing w:before="75" w:beforeAutospacing="0" w:after="75" w:afterAutospacing="0"/>
              <w:jc w:val="center"/>
              <w:rPr>
                <w:rFonts w:hint="eastAsia" w:ascii="仿宋" w:hAnsi="仿宋" w:eastAsia="仿宋" w:cs="Tahoma"/>
                <w:b/>
                <w:color w:val="333333"/>
                <w:szCs w:val="18"/>
                <w:shd w:val="clear" w:color="auto" w:fill="FFFFFF"/>
              </w:rPr>
            </w:pPr>
            <w:r>
              <w:rPr>
                <w:rFonts w:ascii="宋体" w:hAnsi="宋体" w:eastAsia="宋体" w:cs="宋体"/>
                <w:sz w:val="24"/>
                <w:szCs w:val="24"/>
              </w:rPr>
              <w:t>中药配方颗粒供应项目</w:t>
            </w:r>
          </w:p>
        </w:tc>
      </w:tr>
      <w:tr w14:paraId="62425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4078" w:type="dxa"/>
            <w:vAlign w:val="center"/>
          </w:tcPr>
          <w:p w14:paraId="50A49B1E">
            <w:pPr>
              <w:ind w:right="-110"/>
              <w:jc w:val="center"/>
              <w:rPr>
                <w:rFonts w:ascii="仿宋" w:hAnsi="仿宋" w:eastAsia="仿宋"/>
                <w:spacing w:val="40"/>
                <w:sz w:val="28"/>
                <w:szCs w:val="52"/>
              </w:rPr>
            </w:pPr>
            <w:r>
              <w:rPr>
                <w:rFonts w:ascii="仿宋" w:hAnsi="仿宋" w:eastAsia="仿宋"/>
                <w:spacing w:val="40"/>
                <w:sz w:val="28"/>
                <w:szCs w:val="52"/>
              </w:rPr>
              <w:t>公司名称</w:t>
            </w:r>
          </w:p>
        </w:tc>
        <w:tc>
          <w:tcPr>
            <w:tcW w:w="3656" w:type="dxa"/>
            <w:vAlign w:val="center"/>
          </w:tcPr>
          <w:p w14:paraId="77ED049B">
            <w:pPr>
              <w:ind w:right="-110"/>
              <w:jc w:val="center"/>
              <w:rPr>
                <w:rFonts w:ascii="仿宋" w:hAnsi="仿宋" w:eastAsia="仿宋"/>
                <w:spacing w:val="40"/>
                <w:sz w:val="28"/>
                <w:szCs w:val="52"/>
              </w:rPr>
            </w:pPr>
          </w:p>
        </w:tc>
      </w:tr>
      <w:tr w14:paraId="4087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4078" w:type="dxa"/>
            <w:vAlign w:val="center"/>
          </w:tcPr>
          <w:p w14:paraId="101C5BC2">
            <w:pPr>
              <w:ind w:right="-110"/>
              <w:jc w:val="center"/>
              <w:rPr>
                <w:rFonts w:ascii="仿宋" w:hAnsi="仿宋" w:eastAsia="仿宋"/>
                <w:spacing w:val="40"/>
                <w:sz w:val="28"/>
                <w:szCs w:val="52"/>
              </w:rPr>
            </w:pPr>
            <w:r>
              <w:rPr>
                <w:rFonts w:ascii="仿宋" w:hAnsi="仿宋" w:eastAsia="仿宋"/>
                <w:spacing w:val="40"/>
                <w:sz w:val="28"/>
                <w:szCs w:val="52"/>
              </w:rPr>
              <w:t>联系人</w:t>
            </w:r>
          </w:p>
        </w:tc>
        <w:tc>
          <w:tcPr>
            <w:tcW w:w="3656" w:type="dxa"/>
            <w:vAlign w:val="center"/>
          </w:tcPr>
          <w:p w14:paraId="7E4E596E">
            <w:pPr>
              <w:ind w:right="-110"/>
              <w:jc w:val="center"/>
              <w:rPr>
                <w:rFonts w:ascii="仿宋" w:hAnsi="仿宋" w:eastAsia="仿宋"/>
                <w:spacing w:val="40"/>
                <w:sz w:val="28"/>
                <w:szCs w:val="52"/>
              </w:rPr>
            </w:pPr>
          </w:p>
        </w:tc>
      </w:tr>
      <w:tr w14:paraId="1463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4078" w:type="dxa"/>
            <w:vAlign w:val="center"/>
          </w:tcPr>
          <w:p w14:paraId="20F0B266">
            <w:pPr>
              <w:ind w:right="-110"/>
              <w:jc w:val="center"/>
              <w:rPr>
                <w:rFonts w:ascii="仿宋" w:hAnsi="仿宋" w:eastAsia="仿宋"/>
                <w:spacing w:val="40"/>
                <w:sz w:val="28"/>
                <w:szCs w:val="52"/>
              </w:rPr>
            </w:pPr>
            <w:r>
              <w:rPr>
                <w:rFonts w:ascii="仿宋" w:hAnsi="仿宋" w:eastAsia="仿宋"/>
                <w:spacing w:val="40"/>
                <w:sz w:val="28"/>
                <w:szCs w:val="52"/>
              </w:rPr>
              <w:t>手机号码</w:t>
            </w:r>
          </w:p>
        </w:tc>
        <w:tc>
          <w:tcPr>
            <w:tcW w:w="3656" w:type="dxa"/>
            <w:vAlign w:val="center"/>
          </w:tcPr>
          <w:p w14:paraId="47F0E29C">
            <w:pPr>
              <w:ind w:right="-110"/>
              <w:jc w:val="center"/>
              <w:rPr>
                <w:rFonts w:ascii="仿宋" w:hAnsi="仿宋" w:eastAsia="仿宋"/>
                <w:spacing w:val="40"/>
                <w:sz w:val="28"/>
                <w:szCs w:val="52"/>
              </w:rPr>
            </w:pPr>
          </w:p>
        </w:tc>
      </w:tr>
      <w:tr w14:paraId="7819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4078" w:type="dxa"/>
            <w:vAlign w:val="center"/>
          </w:tcPr>
          <w:p w14:paraId="3D13C5E4">
            <w:pPr>
              <w:ind w:right="-110"/>
              <w:jc w:val="center"/>
              <w:rPr>
                <w:rFonts w:ascii="仿宋" w:hAnsi="仿宋" w:eastAsia="仿宋"/>
                <w:spacing w:val="40"/>
                <w:sz w:val="28"/>
                <w:szCs w:val="52"/>
              </w:rPr>
            </w:pPr>
            <w:r>
              <w:rPr>
                <w:rFonts w:ascii="仿宋" w:hAnsi="仿宋" w:eastAsia="仿宋"/>
                <w:spacing w:val="40"/>
                <w:sz w:val="28"/>
                <w:szCs w:val="52"/>
              </w:rPr>
              <w:t>邮箱</w:t>
            </w:r>
          </w:p>
        </w:tc>
        <w:tc>
          <w:tcPr>
            <w:tcW w:w="3656" w:type="dxa"/>
            <w:vAlign w:val="center"/>
          </w:tcPr>
          <w:p w14:paraId="5D197AEA">
            <w:pPr>
              <w:ind w:right="-110"/>
              <w:jc w:val="center"/>
              <w:rPr>
                <w:rFonts w:ascii="仿宋" w:hAnsi="仿宋" w:eastAsia="仿宋"/>
                <w:spacing w:val="40"/>
                <w:sz w:val="28"/>
                <w:szCs w:val="52"/>
              </w:rPr>
            </w:pPr>
          </w:p>
        </w:tc>
      </w:tr>
      <w:tr w14:paraId="3AE9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4078" w:type="dxa"/>
            <w:vAlign w:val="center"/>
          </w:tcPr>
          <w:p w14:paraId="20A8651E">
            <w:pPr>
              <w:ind w:right="-110"/>
              <w:jc w:val="center"/>
              <w:rPr>
                <w:rFonts w:hint="default" w:ascii="仿宋" w:hAnsi="仿宋" w:eastAsia="仿宋"/>
                <w:spacing w:val="40"/>
                <w:sz w:val="28"/>
                <w:szCs w:val="52"/>
                <w:lang w:val="en-US" w:eastAsia="zh-CN"/>
              </w:rPr>
            </w:pPr>
            <w:r>
              <w:rPr>
                <w:rFonts w:hint="eastAsia" w:ascii="仿宋" w:hAnsi="仿宋" w:eastAsia="仿宋"/>
                <w:spacing w:val="40"/>
                <w:sz w:val="28"/>
                <w:szCs w:val="52"/>
                <w:lang w:val="en-US" w:eastAsia="zh-CN"/>
              </w:rPr>
              <w:t>小企业类型</w:t>
            </w:r>
          </w:p>
        </w:tc>
        <w:tc>
          <w:tcPr>
            <w:tcW w:w="3656" w:type="dxa"/>
            <w:vAlign w:val="center"/>
          </w:tcPr>
          <w:p w14:paraId="091276E9">
            <w:pPr>
              <w:ind w:right="-110"/>
              <w:jc w:val="center"/>
              <w:rPr>
                <w:rFonts w:hint="default" w:ascii="仿宋" w:hAnsi="仿宋" w:eastAsia="仿宋"/>
                <w:spacing w:val="40"/>
                <w:sz w:val="28"/>
                <w:szCs w:val="52"/>
                <w:lang w:val="en-US" w:eastAsia="zh-CN"/>
              </w:rPr>
            </w:pPr>
            <w:r>
              <w:rPr>
                <w:rFonts w:hint="eastAsia" w:ascii="仿宋" w:hAnsi="仿宋" w:eastAsia="仿宋"/>
                <w:spacing w:val="40"/>
                <w:sz w:val="28"/>
                <w:szCs w:val="52"/>
                <w:lang w:val="en-US" w:eastAsia="zh-CN"/>
              </w:rPr>
              <w:sym w:font="Wingdings 2" w:char="00A3"/>
            </w:r>
            <w:r>
              <w:rPr>
                <w:rFonts w:hint="eastAsia" w:ascii="仿宋" w:hAnsi="仿宋" w:eastAsia="仿宋"/>
                <w:spacing w:val="40"/>
                <w:sz w:val="28"/>
                <w:szCs w:val="52"/>
                <w:lang w:val="en-US" w:eastAsia="zh-CN"/>
              </w:rPr>
              <w:t xml:space="preserve">大型 </w:t>
            </w:r>
            <w:r>
              <w:rPr>
                <w:rFonts w:hint="eastAsia" w:ascii="仿宋" w:hAnsi="仿宋" w:eastAsia="仿宋"/>
                <w:spacing w:val="40"/>
                <w:sz w:val="28"/>
                <w:szCs w:val="52"/>
                <w:lang w:val="en-US" w:eastAsia="zh-CN"/>
              </w:rPr>
              <w:sym w:font="Wingdings 2" w:char="00A3"/>
            </w:r>
            <w:r>
              <w:rPr>
                <w:rFonts w:hint="eastAsia" w:ascii="仿宋" w:hAnsi="仿宋" w:eastAsia="仿宋"/>
                <w:spacing w:val="40"/>
                <w:sz w:val="28"/>
                <w:szCs w:val="52"/>
                <w:lang w:val="en-US" w:eastAsia="zh-CN"/>
              </w:rPr>
              <w:t xml:space="preserve">中型 </w:t>
            </w:r>
            <w:r>
              <w:rPr>
                <w:rFonts w:hint="eastAsia" w:ascii="仿宋" w:hAnsi="仿宋" w:eastAsia="仿宋"/>
                <w:spacing w:val="40"/>
                <w:sz w:val="28"/>
                <w:szCs w:val="52"/>
                <w:lang w:val="en-US" w:eastAsia="zh-CN"/>
              </w:rPr>
              <w:sym w:font="Wingdings 2" w:char="00A3"/>
            </w:r>
            <w:r>
              <w:rPr>
                <w:rFonts w:hint="eastAsia" w:ascii="仿宋" w:hAnsi="仿宋" w:eastAsia="仿宋"/>
                <w:spacing w:val="40"/>
                <w:sz w:val="28"/>
                <w:szCs w:val="52"/>
                <w:lang w:val="en-US" w:eastAsia="zh-CN"/>
              </w:rPr>
              <w:t xml:space="preserve">小型 </w:t>
            </w:r>
            <w:r>
              <w:rPr>
                <w:rFonts w:hint="eastAsia" w:ascii="仿宋" w:hAnsi="仿宋" w:eastAsia="仿宋"/>
                <w:spacing w:val="40"/>
                <w:sz w:val="28"/>
                <w:szCs w:val="52"/>
                <w:lang w:val="en-US" w:eastAsia="zh-CN"/>
              </w:rPr>
              <w:sym w:font="Wingdings 2" w:char="00A3"/>
            </w:r>
            <w:r>
              <w:rPr>
                <w:rFonts w:hint="eastAsia" w:ascii="仿宋" w:hAnsi="仿宋" w:eastAsia="仿宋"/>
                <w:spacing w:val="40"/>
                <w:sz w:val="28"/>
                <w:szCs w:val="52"/>
                <w:lang w:val="en-US" w:eastAsia="zh-CN"/>
              </w:rPr>
              <w:t xml:space="preserve">微型 </w:t>
            </w:r>
            <w:r>
              <w:rPr>
                <w:rFonts w:hint="eastAsia" w:ascii="仿宋" w:hAnsi="仿宋" w:eastAsia="仿宋"/>
                <w:spacing w:val="40"/>
                <w:sz w:val="28"/>
                <w:szCs w:val="52"/>
                <w:lang w:val="en-US" w:eastAsia="zh-CN"/>
              </w:rPr>
              <w:sym w:font="Wingdings 2" w:char="00A3"/>
            </w:r>
            <w:r>
              <w:rPr>
                <w:rFonts w:hint="eastAsia" w:ascii="仿宋" w:hAnsi="仿宋" w:eastAsia="仿宋"/>
                <w:spacing w:val="40"/>
                <w:sz w:val="28"/>
                <w:szCs w:val="52"/>
                <w:lang w:val="en-US" w:eastAsia="zh-CN"/>
              </w:rPr>
              <w:t>外资</w:t>
            </w:r>
          </w:p>
        </w:tc>
      </w:tr>
    </w:tbl>
    <w:p w14:paraId="37F99DA1">
      <w:pPr>
        <w:ind w:right="-110"/>
        <w:jc w:val="left"/>
        <w:rPr>
          <w:rFonts w:ascii="仿宋" w:hAnsi="仿宋" w:eastAsia="仿宋"/>
          <w:spacing w:val="40"/>
          <w:sz w:val="52"/>
          <w:szCs w:val="52"/>
        </w:rPr>
      </w:pPr>
      <w:r>
        <w:rPr>
          <w:rFonts w:ascii="仿宋" w:hAnsi="仿宋" w:eastAsia="仿宋"/>
          <w:spacing w:val="40"/>
          <w:szCs w:val="21"/>
        </w:rPr>
        <w:br w:type="page"/>
      </w:r>
    </w:p>
    <w:p w14:paraId="313C1C7D">
      <w:pPr>
        <w:widowControl/>
        <w:jc w:val="left"/>
        <w:rPr>
          <w:rFonts w:ascii="仿宋" w:hAnsi="仿宋" w:eastAsia="仿宋"/>
          <w:b/>
          <w:sz w:val="30"/>
          <w:szCs w:val="30"/>
        </w:rPr>
      </w:pPr>
      <w:r>
        <w:rPr>
          <w:rFonts w:hint="eastAsia" w:ascii="仿宋" w:hAnsi="仿宋" w:eastAsia="仿宋"/>
          <w:b/>
          <w:sz w:val="30"/>
          <w:szCs w:val="30"/>
        </w:rPr>
        <w:t>（必须提供）</w:t>
      </w:r>
    </w:p>
    <w:p w14:paraId="14EEB1DD">
      <w:pPr>
        <w:jc w:val="center"/>
        <w:rPr>
          <w:rFonts w:ascii="仿宋" w:hAnsi="仿宋" w:eastAsia="仿宋"/>
          <w:sz w:val="30"/>
          <w:szCs w:val="30"/>
        </w:rPr>
      </w:pPr>
    </w:p>
    <w:p w14:paraId="24DFA62A">
      <w:pPr>
        <w:jc w:val="center"/>
        <w:rPr>
          <w:rFonts w:ascii="仿宋" w:hAnsi="仿宋" w:eastAsia="仿宋"/>
          <w:sz w:val="32"/>
          <w:szCs w:val="32"/>
        </w:rPr>
      </w:pPr>
      <w:r>
        <w:rPr>
          <w:rFonts w:hint="eastAsia" w:ascii="仿宋" w:hAnsi="仿宋" w:eastAsia="仿宋"/>
          <w:sz w:val="32"/>
          <w:szCs w:val="32"/>
        </w:rPr>
        <w:t>价格承诺书</w:t>
      </w:r>
    </w:p>
    <w:p w14:paraId="610DE779">
      <w:pPr>
        <w:spacing w:line="360" w:lineRule="auto"/>
        <w:rPr>
          <w:rFonts w:ascii="仿宋" w:hAnsi="仿宋" w:eastAsia="仿宋"/>
          <w:sz w:val="30"/>
          <w:szCs w:val="30"/>
        </w:rPr>
      </w:pPr>
    </w:p>
    <w:p w14:paraId="0183A8FD">
      <w:pPr>
        <w:spacing w:line="360" w:lineRule="auto"/>
        <w:rPr>
          <w:rFonts w:ascii="仿宋" w:hAnsi="仿宋" w:eastAsia="仿宋"/>
          <w:sz w:val="30"/>
          <w:szCs w:val="30"/>
        </w:rPr>
      </w:pPr>
    </w:p>
    <w:p w14:paraId="3E9AE36E">
      <w:pPr>
        <w:spacing w:line="360" w:lineRule="auto"/>
        <w:rPr>
          <w:rFonts w:ascii="仿宋" w:hAnsi="仿宋" w:eastAsia="仿宋"/>
          <w:sz w:val="30"/>
          <w:szCs w:val="30"/>
        </w:rPr>
      </w:pPr>
    </w:p>
    <w:p w14:paraId="2BBD67EC">
      <w:pPr>
        <w:spacing w:line="360" w:lineRule="auto"/>
        <w:rPr>
          <w:rFonts w:ascii="仿宋" w:hAnsi="仿宋" w:eastAsia="仿宋"/>
          <w:sz w:val="30"/>
          <w:szCs w:val="30"/>
        </w:rPr>
      </w:pPr>
    </w:p>
    <w:p w14:paraId="2E6E0CF6">
      <w:pPr>
        <w:spacing w:line="360" w:lineRule="auto"/>
        <w:rPr>
          <w:rFonts w:ascii="仿宋" w:hAnsi="仿宋" w:eastAsia="仿宋"/>
          <w:sz w:val="30"/>
          <w:szCs w:val="30"/>
        </w:rPr>
      </w:pPr>
      <w:r>
        <w:rPr>
          <w:rFonts w:hint="eastAsia" w:ascii="仿宋" w:hAnsi="仿宋" w:eastAsia="仿宋"/>
          <w:sz w:val="30"/>
          <w:szCs w:val="30"/>
        </w:rPr>
        <w:t>致：浙江</w:t>
      </w:r>
      <w:r>
        <w:rPr>
          <w:rFonts w:ascii="仿宋" w:hAnsi="仿宋" w:eastAsia="仿宋"/>
          <w:sz w:val="30"/>
          <w:szCs w:val="30"/>
        </w:rPr>
        <w:t>医院</w:t>
      </w:r>
    </w:p>
    <w:p w14:paraId="796A6CA8">
      <w:pPr>
        <w:ind w:firstLine="600" w:firstLineChars="200"/>
        <w:rPr>
          <w:rFonts w:ascii="仿宋" w:hAnsi="仿宋" w:eastAsia="仿宋"/>
          <w:sz w:val="30"/>
          <w:szCs w:val="30"/>
        </w:rPr>
      </w:pPr>
      <w:r>
        <w:rPr>
          <w:rFonts w:hint="eastAsia" w:ascii="仿宋" w:hAnsi="仿宋" w:eastAsia="仿宋"/>
          <w:sz w:val="30"/>
          <w:szCs w:val="30"/>
        </w:rPr>
        <w:t>今承诺我公司本次供应中药配方颗粒供货价格统一按医保支付价 80% 执行。</w:t>
      </w:r>
    </w:p>
    <w:p w14:paraId="2ECF9905">
      <w:pPr>
        <w:rPr>
          <w:rFonts w:ascii="仿宋" w:hAnsi="仿宋" w:eastAsia="仿宋"/>
          <w:sz w:val="30"/>
          <w:szCs w:val="30"/>
        </w:rPr>
      </w:pPr>
    </w:p>
    <w:p w14:paraId="5D04B0EF">
      <w:pPr>
        <w:rPr>
          <w:rFonts w:ascii="仿宋" w:hAnsi="仿宋" w:eastAsia="仿宋"/>
          <w:sz w:val="30"/>
          <w:szCs w:val="30"/>
        </w:rPr>
      </w:pPr>
    </w:p>
    <w:p w14:paraId="00D2853D">
      <w:pPr>
        <w:rPr>
          <w:rFonts w:ascii="仿宋" w:hAnsi="仿宋" w:eastAsia="仿宋"/>
          <w:sz w:val="30"/>
          <w:szCs w:val="30"/>
        </w:rPr>
      </w:pPr>
    </w:p>
    <w:p w14:paraId="5876E18F">
      <w:pPr>
        <w:rPr>
          <w:rFonts w:ascii="仿宋" w:hAnsi="仿宋" w:eastAsia="仿宋"/>
          <w:sz w:val="30"/>
          <w:szCs w:val="30"/>
        </w:rPr>
      </w:pPr>
    </w:p>
    <w:p w14:paraId="5134383F">
      <w:pPr>
        <w:rPr>
          <w:rFonts w:ascii="仿宋" w:hAnsi="仿宋" w:eastAsia="仿宋"/>
          <w:sz w:val="30"/>
          <w:szCs w:val="30"/>
        </w:rPr>
      </w:pPr>
    </w:p>
    <w:p w14:paraId="24FFDDF3">
      <w:pPr>
        <w:rPr>
          <w:rFonts w:ascii="仿宋" w:hAnsi="仿宋" w:eastAsia="仿宋"/>
          <w:sz w:val="30"/>
          <w:szCs w:val="30"/>
        </w:rPr>
      </w:pPr>
    </w:p>
    <w:p w14:paraId="272CB9D2">
      <w:pPr>
        <w:rPr>
          <w:rFonts w:ascii="仿宋" w:hAnsi="仿宋" w:eastAsia="仿宋"/>
          <w:sz w:val="30"/>
          <w:szCs w:val="30"/>
        </w:rPr>
      </w:pPr>
    </w:p>
    <w:p w14:paraId="76AF95AA">
      <w:pPr>
        <w:ind w:firstLine="420"/>
        <w:rPr>
          <w:rFonts w:ascii="仿宋" w:hAnsi="仿宋" w:eastAsia="仿宋"/>
          <w:sz w:val="30"/>
          <w:szCs w:val="30"/>
        </w:rPr>
      </w:pPr>
      <w:r>
        <w:rPr>
          <w:rFonts w:hint="eastAsia" w:ascii="仿宋" w:hAnsi="仿宋" w:eastAsia="仿宋"/>
          <w:sz w:val="30"/>
          <w:szCs w:val="30"/>
        </w:rPr>
        <w:t xml:space="preserve">                        承诺公司（红章</w:t>
      </w:r>
      <w:r>
        <w:rPr>
          <w:rFonts w:ascii="仿宋" w:hAnsi="仿宋" w:eastAsia="仿宋"/>
          <w:sz w:val="30"/>
          <w:szCs w:val="30"/>
        </w:rPr>
        <w:t>）</w:t>
      </w:r>
      <w:r>
        <w:rPr>
          <w:rFonts w:hint="eastAsia" w:ascii="仿宋" w:hAnsi="仿宋" w:eastAsia="仿宋"/>
          <w:sz w:val="30"/>
          <w:szCs w:val="30"/>
        </w:rPr>
        <w:t>：</w:t>
      </w:r>
    </w:p>
    <w:p w14:paraId="3F451736">
      <w:pPr>
        <w:ind w:firstLine="420"/>
        <w:rPr>
          <w:rFonts w:ascii="仿宋" w:hAnsi="仿宋" w:eastAsia="仿宋"/>
          <w:sz w:val="30"/>
          <w:szCs w:val="30"/>
        </w:rPr>
      </w:pPr>
    </w:p>
    <w:p w14:paraId="35DBEE6C">
      <w:pPr>
        <w:ind w:firstLine="420"/>
        <w:rPr>
          <w:rFonts w:ascii="仿宋" w:hAnsi="仿宋" w:eastAsia="仿宋"/>
          <w:sz w:val="30"/>
          <w:szCs w:val="30"/>
        </w:rPr>
      </w:pPr>
      <w:r>
        <w:rPr>
          <w:rFonts w:hint="eastAsia" w:ascii="仿宋" w:hAnsi="仿宋" w:eastAsia="仿宋"/>
          <w:sz w:val="30"/>
          <w:szCs w:val="30"/>
        </w:rPr>
        <w:t xml:space="preserve">                        承诺人：</w:t>
      </w:r>
    </w:p>
    <w:p w14:paraId="65DC360F">
      <w:pPr>
        <w:ind w:firstLine="420"/>
        <w:rPr>
          <w:rFonts w:ascii="仿宋" w:hAnsi="仿宋" w:eastAsia="仿宋"/>
          <w:sz w:val="30"/>
          <w:szCs w:val="30"/>
        </w:rPr>
      </w:pPr>
    </w:p>
    <w:p w14:paraId="043E8791">
      <w:pPr>
        <w:ind w:firstLine="420"/>
        <w:rPr>
          <w:rFonts w:ascii="仿宋" w:hAnsi="仿宋" w:eastAsia="仿宋"/>
          <w:sz w:val="30"/>
          <w:szCs w:val="30"/>
        </w:rPr>
      </w:pPr>
      <w:r>
        <w:rPr>
          <w:rFonts w:hint="eastAsia" w:ascii="仿宋" w:hAnsi="仿宋" w:eastAsia="仿宋"/>
          <w:sz w:val="30"/>
          <w:szCs w:val="30"/>
        </w:rPr>
        <w:t xml:space="preserve">                        时间：</w:t>
      </w:r>
    </w:p>
    <w:p w14:paraId="41054068">
      <w:pPr>
        <w:widowControl/>
        <w:jc w:val="left"/>
        <w:rPr>
          <w:rFonts w:ascii="仿宋" w:hAnsi="仿宋" w:eastAsia="仿宋"/>
          <w:sz w:val="30"/>
          <w:szCs w:val="30"/>
        </w:rPr>
        <w:sectPr>
          <w:footerReference r:id="rId6" w:type="first"/>
          <w:headerReference r:id="rId3" w:type="default"/>
          <w:footerReference r:id="rId4" w:type="default"/>
          <w:footerReference r:id="rId5" w:type="even"/>
          <w:pgSz w:w="11906" w:h="16838"/>
          <w:pgMar w:top="1247" w:right="1559" w:bottom="1474" w:left="1797" w:header="851" w:footer="851" w:gutter="0"/>
          <w:cols w:space="425" w:num="1"/>
          <w:docGrid w:linePitch="312" w:charSpace="0"/>
        </w:sectPr>
      </w:pPr>
      <w:r>
        <w:rPr>
          <w:rFonts w:ascii="仿宋" w:hAnsi="仿宋" w:eastAsia="仿宋"/>
          <w:sz w:val="30"/>
          <w:szCs w:val="30"/>
        </w:rPr>
        <w:br w:type="page"/>
      </w:r>
    </w:p>
    <w:p w14:paraId="26754A3B">
      <w:pPr>
        <w:spacing w:line="300" w:lineRule="auto"/>
        <w:rPr>
          <w:rFonts w:hint="default" w:ascii="仿宋" w:hAnsi="仿宋" w:eastAsia="仿宋"/>
          <w:b/>
          <w:color w:val="000000"/>
          <w:sz w:val="32"/>
          <w:szCs w:val="28"/>
          <w:lang w:val="en-US" w:eastAsia="zh-CN"/>
        </w:rPr>
      </w:pPr>
      <w:r>
        <w:rPr>
          <w:rFonts w:hint="eastAsia" w:ascii="仿宋" w:hAnsi="仿宋" w:eastAsia="仿宋"/>
          <w:b/>
          <w:color w:val="000000"/>
          <w:sz w:val="32"/>
          <w:szCs w:val="28"/>
        </w:rPr>
        <w:t>附件一 ：</w:t>
      </w:r>
      <w:r>
        <w:rPr>
          <w:rFonts w:hint="eastAsia" w:ascii="仿宋" w:hAnsi="仿宋" w:eastAsia="仿宋"/>
          <w:b/>
          <w:color w:val="000000"/>
          <w:sz w:val="32"/>
          <w:szCs w:val="28"/>
          <w:lang w:val="en-US" w:eastAsia="zh-CN"/>
        </w:rPr>
        <w:t>项目配置需求</w:t>
      </w:r>
    </w:p>
    <w:p w14:paraId="357367C6">
      <w:pPr>
        <w:pStyle w:val="2"/>
      </w:pPr>
      <w:r>
        <w:rPr>
          <w:rFonts w:hint="eastAsia"/>
          <w:b/>
          <w:bCs/>
          <w:lang w:val="en-US" w:eastAsia="zh-CN"/>
        </w:rPr>
        <w:t>一、</w:t>
      </w:r>
      <w:r>
        <w:rPr>
          <w:rFonts w:hint="eastAsia"/>
          <w:b/>
          <w:bCs/>
        </w:rPr>
        <w:t>核心参数要求</w:t>
      </w:r>
    </w:p>
    <w:p w14:paraId="485F081A">
      <w:pPr>
        <w:pStyle w:val="17"/>
        <w:rPr>
          <w:rFonts w:hint="eastAsia"/>
          <w:b/>
          <w:bCs/>
        </w:rPr>
      </w:pPr>
      <w:r>
        <w:rPr>
          <w:rFonts w:hint="eastAsia"/>
          <w:b/>
          <w:bCs/>
        </w:rPr>
        <w:t>产品资质要求</w:t>
      </w:r>
    </w:p>
    <w:p w14:paraId="38081042">
      <w:pPr>
        <w:pStyle w:val="16"/>
        <w:numPr>
          <w:ilvl w:val="0"/>
          <w:numId w:val="0"/>
        </w:numPr>
        <w:ind w:left="360" w:leftChars="0"/>
        <w:rPr>
          <w:rFonts w:hint="eastAsia"/>
        </w:rPr>
      </w:pPr>
      <w:r>
        <w:rPr>
          <w:rFonts w:hint="eastAsia"/>
          <w:lang w:val="en-US" w:eastAsia="zh-CN"/>
        </w:rPr>
        <w:t>1.</w:t>
      </w:r>
      <w:r>
        <w:rPr>
          <w:rFonts w:hint="eastAsia"/>
        </w:rPr>
        <w:t>所有中药配方颗粒必须具备国家药品监督管理局批准的中药配方颗粒生产试点资质，单味颗粒完整注册备案凭证，每批次附带原厂出厂检验报告书，符合《中药配方颗粒质量控制与标准制定技术要求》及浙江省药品监管相关规范。产品全新合规，无过期、变质、受潮、掺假等质量问题，全品种可溯源。</w:t>
      </w:r>
    </w:p>
    <w:p w14:paraId="1CCA265C">
      <w:pPr>
        <w:pStyle w:val="16"/>
        <w:numPr>
          <w:ilvl w:val="0"/>
          <w:numId w:val="0"/>
        </w:numPr>
        <w:ind w:left="360" w:leftChars="0"/>
        <w:rPr>
          <w:rFonts w:hint="eastAsia"/>
        </w:rPr>
      </w:pPr>
      <w:r>
        <w:rPr>
          <w:rFonts w:hint="eastAsia"/>
          <w:lang w:val="en-US" w:eastAsia="zh-CN"/>
        </w:rPr>
        <w:t>2.</w:t>
      </w:r>
      <w:r>
        <w:rPr>
          <w:rFonts w:hint="eastAsia"/>
        </w:rPr>
        <w:t>供货品类要求</w:t>
      </w:r>
    </w:p>
    <w:p w14:paraId="1529D4E7">
      <w:pPr>
        <w:pStyle w:val="16"/>
        <w:numPr>
          <w:ilvl w:val="0"/>
          <w:numId w:val="0"/>
        </w:numPr>
        <w:ind w:left="360" w:leftChars="0"/>
        <w:rPr>
          <w:rFonts w:hint="eastAsia"/>
        </w:rPr>
      </w:pPr>
      <w:r>
        <w:rPr>
          <w:rFonts w:hint="eastAsia"/>
        </w:rPr>
        <w:t>覆盖医院中医科、全科、康复科、老年病科等临床全部常用中药配方颗粒品类，满足日常诊疗、慢病调理、治未病、术后康复等全场景用药需求，可根据临床新增病种及时增补新品种。</w:t>
      </w:r>
    </w:p>
    <w:p w14:paraId="4FA1371F">
      <w:pPr>
        <w:pStyle w:val="16"/>
        <w:numPr>
          <w:ilvl w:val="0"/>
          <w:numId w:val="0"/>
        </w:numPr>
        <w:ind w:left="360" w:leftChars="0"/>
        <w:rPr>
          <w:rFonts w:hint="eastAsia"/>
        </w:rPr>
      </w:pPr>
      <w:r>
        <w:rPr>
          <w:rFonts w:hint="eastAsia"/>
          <w:lang w:val="en-US" w:eastAsia="zh-CN"/>
        </w:rPr>
        <w:t>3.</w:t>
      </w:r>
      <w:r>
        <w:rPr>
          <w:rFonts w:hint="eastAsia"/>
        </w:rPr>
        <w:t>院区分配规则</w:t>
      </w:r>
    </w:p>
    <w:p w14:paraId="264EF7A4">
      <w:pPr>
        <w:pStyle w:val="16"/>
        <w:numPr>
          <w:ilvl w:val="0"/>
          <w:numId w:val="0"/>
        </w:numPr>
        <w:ind w:left="360" w:leftChars="0"/>
        <w:rPr>
          <w:rFonts w:hint="eastAsia"/>
        </w:rPr>
      </w:pPr>
      <w:r>
        <w:rPr>
          <w:rFonts w:hint="eastAsia"/>
        </w:rPr>
        <w:t>本次招标确定 2 家中标供应商，综合评分第 1 名供应三墩院区，第 2 名供应灵隐院区，两家独立承担所属院区全流程供货、质控、售后工作。</w:t>
      </w:r>
    </w:p>
    <w:p w14:paraId="0B20BE32">
      <w:pPr>
        <w:pStyle w:val="16"/>
        <w:numPr>
          <w:ilvl w:val="0"/>
          <w:numId w:val="0"/>
        </w:numPr>
        <w:ind w:left="360" w:leftChars="0"/>
        <w:rPr>
          <w:rFonts w:hint="eastAsia"/>
        </w:rPr>
      </w:pPr>
      <w:r>
        <w:rPr>
          <w:rFonts w:hint="eastAsia"/>
          <w:lang w:val="en-US" w:eastAsia="zh-CN"/>
        </w:rPr>
        <w:t>4.</w:t>
      </w:r>
      <w:r>
        <w:rPr>
          <w:rFonts w:hint="eastAsia"/>
        </w:rPr>
        <w:t>价格标准</w:t>
      </w:r>
    </w:p>
    <w:p w14:paraId="1CAB223A">
      <w:pPr>
        <w:pStyle w:val="16"/>
        <w:numPr>
          <w:ilvl w:val="0"/>
          <w:numId w:val="0"/>
        </w:numPr>
        <w:ind w:left="360" w:leftChars="0"/>
        <w:rPr>
          <w:rFonts w:hint="eastAsia"/>
        </w:rPr>
      </w:pPr>
      <w:r>
        <w:rPr>
          <w:rFonts w:hint="eastAsia"/>
        </w:rPr>
        <w:t>全院统一执行医保支付价 80%，合同期内无政策重大调整不得擅自涨价。</w:t>
      </w:r>
    </w:p>
    <w:p w14:paraId="78E0B7FF">
      <w:pPr>
        <w:pStyle w:val="16"/>
        <w:numPr>
          <w:ilvl w:val="0"/>
          <w:numId w:val="0"/>
        </w:numPr>
        <w:ind w:left="360" w:leftChars="0"/>
        <w:rPr>
          <w:rFonts w:hint="eastAsia"/>
        </w:rPr>
      </w:pPr>
      <w:r>
        <w:rPr>
          <w:rFonts w:hint="eastAsia"/>
          <w:lang w:val="en-US" w:eastAsia="zh-CN"/>
        </w:rPr>
        <w:t>5.</w:t>
      </w:r>
      <w:r>
        <w:rPr>
          <w:rFonts w:hint="eastAsia"/>
        </w:rPr>
        <w:t>配送时效要求</w:t>
      </w:r>
    </w:p>
    <w:p w14:paraId="208806C6">
      <w:pPr>
        <w:pStyle w:val="16"/>
        <w:numPr>
          <w:ilvl w:val="0"/>
          <w:numId w:val="0"/>
        </w:numPr>
        <w:ind w:left="360" w:leftChars="0"/>
        <w:rPr>
          <w:rFonts w:hint="eastAsia"/>
        </w:rPr>
      </w:pPr>
      <w:r>
        <w:rPr>
          <w:rFonts w:hint="eastAsia"/>
        </w:rPr>
        <w:t>（1）常规订单：每日定时配送，当日需求当日送达；</w:t>
      </w:r>
    </w:p>
    <w:p w14:paraId="6BF36BD5">
      <w:pPr>
        <w:pStyle w:val="16"/>
        <w:numPr>
          <w:ilvl w:val="0"/>
          <w:numId w:val="0"/>
        </w:numPr>
        <w:ind w:left="360" w:leftChars="0"/>
        <w:rPr>
          <w:rFonts w:hint="eastAsia"/>
        </w:rPr>
      </w:pPr>
      <w:r>
        <w:rPr>
          <w:rFonts w:hint="eastAsia"/>
        </w:rPr>
        <w:t>（2）紧急用药：接到临床加急通知后 2 小时内送达院区药房；</w:t>
      </w:r>
    </w:p>
    <w:p w14:paraId="77395989">
      <w:pPr>
        <w:pStyle w:val="16"/>
        <w:numPr>
          <w:ilvl w:val="0"/>
          <w:numId w:val="0"/>
        </w:numPr>
        <w:ind w:left="360" w:leftChars="0"/>
        <w:rPr>
          <w:rFonts w:hint="eastAsia"/>
        </w:rPr>
      </w:pPr>
      <w:r>
        <w:rPr>
          <w:rFonts w:hint="eastAsia"/>
        </w:rPr>
        <w:t>（3）库存保障：常备安全库存，杜绝断货、缺货。</w:t>
      </w:r>
    </w:p>
    <w:p w14:paraId="00B21622">
      <w:pPr>
        <w:pStyle w:val="16"/>
        <w:numPr>
          <w:ilvl w:val="0"/>
          <w:numId w:val="0"/>
        </w:numPr>
        <w:ind w:left="360" w:leftChars="0"/>
        <w:rPr>
          <w:rFonts w:hint="eastAsia"/>
        </w:rPr>
      </w:pPr>
      <w:r>
        <w:rPr>
          <w:rFonts w:hint="eastAsia"/>
          <w:lang w:val="en-US" w:eastAsia="zh-CN"/>
        </w:rPr>
        <w:t>6.</w:t>
      </w:r>
      <w:r>
        <w:rPr>
          <w:rFonts w:hint="eastAsia"/>
        </w:rPr>
        <w:t>台账溯源要求</w:t>
      </w:r>
    </w:p>
    <w:p w14:paraId="40D03CA9">
      <w:pPr>
        <w:pStyle w:val="16"/>
        <w:numPr>
          <w:ilvl w:val="0"/>
          <w:numId w:val="0"/>
        </w:numPr>
        <w:ind w:left="360" w:leftChars="0"/>
        <w:rPr>
          <w:rFonts w:hint="eastAsia"/>
        </w:rPr>
      </w:pPr>
      <w:r>
        <w:rPr>
          <w:rFonts w:hint="eastAsia"/>
        </w:rPr>
        <w:t>每批次提供完整溯源单据，包含生产批号、检验报告、出库单、效期清单，按月向医院提交供货、库存、效期汇总台账。</w:t>
      </w:r>
    </w:p>
    <w:p w14:paraId="14CB9881">
      <w:pPr>
        <w:pStyle w:val="16"/>
        <w:numPr>
          <w:ilvl w:val="0"/>
          <w:numId w:val="0"/>
        </w:numPr>
      </w:pPr>
      <w:r>
        <w:rPr>
          <w:rFonts w:hint="eastAsia"/>
          <w:b/>
          <w:bCs/>
          <w:lang w:val="en-US" w:eastAsia="zh-CN"/>
        </w:rPr>
        <w:t>二</w:t>
      </w:r>
      <w:r>
        <w:rPr>
          <w:rFonts w:hint="eastAsia"/>
          <w:b/>
          <w:bCs/>
        </w:rPr>
        <w:t>、附加功能要求（非必选，但可作为评标加分项）</w:t>
      </w:r>
    </w:p>
    <w:p w14:paraId="2E9870A2">
      <w:pPr>
        <w:pStyle w:val="17"/>
        <w:rPr>
          <w:rFonts w:hint="eastAsia"/>
        </w:rPr>
      </w:pPr>
      <w:r>
        <w:rPr>
          <w:rFonts w:hint="eastAsia"/>
          <w:lang w:val="en-US" w:eastAsia="zh-CN"/>
        </w:rPr>
        <w:t>1.</w:t>
      </w:r>
      <w:r>
        <w:rPr>
          <w:rFonts w:hint="eastAsia"/>
        </w:rPr>
        <w:t>免费提供中药配方颗粒专业用药培训，每年不少于 2 次院内医师、药师专项培训；</w:t>
      </w:r>
    </w:p>
    <w:p w14:paraId="27F07DD4">
      <w:pPr>
        <w:pStyle w:val="17"/>
        <w:rPr>
          <w:rFonts w:hint="eastAsia"/>
        </w:rPr>
      </w:pPr>
      <w:r>
        <w:rPr>
          <w:rFonts w:hint="eastAsia"/>
          <w:lang w:val="en-US" w:eastAsia="zh-CN"/>
        </w:rPr>
        <w:t>2.</w:t>
      </w:r>
      <w:r>
        <w:rPr>
          <w:rFonts w:hint="eastAsia"/>
        </w:rPr>
        <w:t>配套智能库存管理辅助系统，协助药房做好效期预警、缺药提醒；</w:t>
      </w:r>
    </w:p>
    <w:p w14:paraId="68B2B67A">
      <w:pPr>
        <w:pStyle w:val="17"/>
        <w:rPr>
          <w:rFonts w:hint="eastAsia"/>
        </w:rPr>
      </w:pPr>
      <w:r>
        <w:rPr>
          <w:rFonts w:hint="eastAsia"/>
          <w:lang w:val="en-US" w:eastAsia="zh-CN"/>
        </w:rPr>
        <w:t>3.</w:t>
      </w:r>
      <w:r>
        <w:rPr>
          <w:rFonts w:hint="eastAsia"/>
        </w:rPr>
        <w:t>提供免费退换货服务，近效期、破损包装药品无条件更换；</w:t>
      </w:r>
    </w:p>
    <w:p w14:paraId="1219FD4D">
      <w:pPr>
        <w:pStyle w:val="17"/>
        <w:rPr>
          <w:rFonts w:hint="eastAsia"/>
        </w:rPr>
      </w:pPr>
      <w:r>
        <w:rPr>
          <w:rFonts w:hint="eastAsia"/>
          <w:lang w:val="en-US" w:eastAsia="zh-CN"/>
        </w:rPr>
        <w:t>4.</w:t>
      </w:r>
      <w:r>
        <w:rPr>
          <w:rFonts w:hint="eastAsia"/>
        </w:rPr>
        <w:t>派驻专职药师驻院技术支持，提供中药配伍、颗粒使用咨询。</w:t>
      </w:r>
    </w:p>
    <w:p w14:paraId="06E946A6">
      <w:pPr>
        <w:pStyle w:val="17"/>
      </w:pPr>
      <w:r>
        <w:rPr>
          <w:rFonts w:hint="eastAsia"/>
          <w:b/>
          <w:bCs/>
          <w:lang w:val="en-US" w:eastAsia="zh-CN"/>
        </w:rPr>
        <w:t>三</w:t>
      </w:r>
      <w:r>
        <w:rPr>
          <w:rFonts w:hint="eastAsia"/>
          <w:b/>
          <w:bCs/>
        </w:rPr>
        <w:t>、售后服务要求</w:t>
      </w:r>
    </w:p>
    <w:p w14:paraId="19846346">
      <w:pPr>
        <w:spacing w:line="300" w:lineRule="auto"/>
        <w:rPr>
          <w:rFonts w:hint="eastAsia"/>
        </w:rPr>
      </w:pPr>
      <w:r>
        <w:rPr>
          <w:rFonts w:hint="eastAsia"/>
          <w:lang w:val="en-US" w:eastAsia="zh-CN"/>
        </w:rPr>
        <w:t>1.</w:t>
      </w:r>
      <w:r>
        <w:rPr>
          <w:rFonts w:hint="eastAsia"/>
        </w:rPr>
        <w:t>服务团队：设立项目专属对接组，含商务专员、配送专员、质量专员，7×24 小时服务热线；</w:t>
      </w:r>
    </w:p>
    <w:p w14:paraId="526DA773">
      <w:pPr>
        <w:spacing w:line="300" w:lineRule="auto"/>
        <w:rPr>
          <w:rFonts w:hint="eastAsia"/>
        </w:rPr>
      </w:pPr>
      <w:r>
        <w:rPr>
          <w:rFonts w:hint="eastAsia"/>
          <w:lang w:val="en-US" w:eastAsia="zh-CN"/>
        </w:rPr>
        <w:t>2.</w:t>
      </w:r>
      <w:r>
        <w:rPr>
          <w:rFonts w:hint="eastAsia"/>
        </w:rPr>
        <w:t>故障 / 质量投诉响应：接到药房质量、供货投诉，30 分钟内对接，24 小时内现场处置完毕；</w:t>
      </w:r>
    </w:p>
    <w:p w14:paraId="74418D3F">
      <w:pPr>
        <w:spacing w:line="300" w:lineRule="auto"/>
        <w:rPr>
          <w:rFonts w:hint="eastAsia"/>
        </w:rPr>
      </w:pPr>
      <w:r>
        <w:rPr>
          <w:rFonts w:hint="eastAsia"/>
          <w:lang w:val="en-US" w:eastAsia="zh-CN"/>
        </w:rPr>
        <w:t>3.</w:t>
      </w:r>
      <w:r>
        <w:rPr>
          <w:rFonts w:hint="eastAsia"/>
        </w:rPr>
        <w:t>应急保障：节假日、就诊高峰、突发公共卫生事件启动应急备货机制，保障不间断供药；</w:t>
      </w:r>
    </w:p>
    <w:p w14:paraId="0FED4FCB">
      <w:pPr>
        <w:spacing w:line="300" w:lineRule="auto"/>
        <w:rPr>
          <w:rFonts w:hint="eastAsia" w:ascii="仿宋" w:hAnsi="仿宋" w:eastAsia="仿宋"/>
          <w:b/>
          <w:color w:val="000000"/>
          <w:sz w:val="32"/>
          <w:szCs w:val="28"/>
        </w:rPr>
      </w:pPr>
      <w:r>
        <w:rPr>
          <w:rFonts w:hint="eastAsia"/>
          <w:lang w:val="en-US" w:eastAsia="zh-CN"/>
        </w:rPr>
        <w:t>4.</w:t>
      </w:r>
      <w:r>
        <w:rPr>
          <w:rFonts w:hint="eastAsia"/>
        </w:rPr>
        <w:t>服务周期：整体服务期 2 年。</w:t>
      </w:r>
    </w:p>
    <w:p w14:paraId="4B4CCA81">
      <w:pPr>
        <w:rPr>
          <w:rFonts w:hint="eastAsia" w:ascii="仿宋" w:hAnsi="仿宋" w:eastAsia="仿宋"/>
          <w:b/>
          <w:color w:val="000000"/>
          <w:sz w:val="28"/>
          <w:szCs w:val="28"/>
        </w:rPr>
      </w:pPr>
      <w:r>
        <w:rPr>
          <w:rFonts w:hint="eastAsia" w:ascii="仿宋" w:hAnsi="仿宋" w:eastAsia="仿宋"/>
          <w:b/>
          <w:color w:val="000000"/>
          <w:sz w:val="28"/>
          <w:szCs w:val="28"/>
        </w:rPr>
        <w:br w:type="page"/>
      </w:r>
    </w:p>
    <w:p w14:paraId="0ACFB133">
      <w:pPr>
        <w:snapToGrid w:val="0"/>
        <w:spacing w:before="50" w:after="120" w:afterLines="50"/>
        <w:jc w:val="left"/>
        <w:rPr>
          <w:rFonts w:ascii="仿宋" w:hAnsi="仿宋" w:eastAsia="仿宋"/>
          <w:b/>
          <w:color w:val="000000"/>
          <w:sz w:val="28"/>
          <w:szCs w:val="28"/>
        </w:rPr>
      </w:pPr>
      <w:r>
        <w:rPr>
          <w:rFonts w:hint="eastAsia" w:ascii="仿宋" w:hAnsi="仿宋" w:eastAsia="仿宋"/>
          <w:b/>
          <w:color w:val="000000"/>
          <w:sz w:val="28"/>
          <w:szCs w:val="28"/>
        </w:rPr>
        <w:t>此页提供优惠方案：若有</w:t>
      </w:r>
    </w:p>
    <w:p w14:paraId="1502D696">
      <w:pPr>
        <w:snapToGrid w:val="0"/>
        <w:spacing w:before="50"/>
        <w:jc w:val="center"/>
        <w:rPr>
          <w:rFonts w:ascii="仿宋" w:hAnsi="仿宋" w:eastAsia="仿宋"/>
          <w:b/>
          <w:spacing w:val="40"/>
          <w:kern w:val="0"/>
          <w:sz w:val="28"/>
          <w:szCs w:val="28"/>
        </w:rPr>
      </w:pPr>
    </w:p>
    <w:p w14:paraId="79D21FE2">
      <w:pPr>
        <w:widowControl/>
        <w:jc w:val="left"/>
        <w:rPr>
          <w:rFonts w:ascii="仿宋" w:hAnsi="仿宋" w:eastAsia="仿宋"/>
          <w:b/>
          <w:spacing w:val="40"/>
          <w:kern w:val="0"/>
          <w:sz w:val="28"/>
          <w:szCs w:val="28"/>
        </w:rPr>
      </w:pPr>
      <w:r>
        <w:rPr>
          <w:rFonts w:ascii="仿宋" w:hAnsi="仿宋" w:eastAsia="仿宋"/>
          <w:b/>
          <w:spacing w:val="40"/>
          <w:kern w:val="0"/>
          <w:sz w:val="28"/>
          <w:szCs w:val="28"/>
        </w:rPr>
        <w:br w:type="page"/>
      </w:r>
    </w:p>
    <w:p w14:paraId="1464F57B">
      <w:pPr>
        <w:widowControl/>
        <w:jc w:val="left"/>
        <w:rPr>
          <w:rFonts w:ascii="仿宋" w:hAnsi="仿宋" w:eastAsia="仿宋"/>
          <w:b/>
          <w:spacing w:val="40"/>
          <w:kern w:val="0"/>
          <w:sz w:val="28"/>
          <w:szCs w:val="28"/>
        </w:rPr>
      </w:pPr>
    </w:p>
    <w:p w14:paraId="0DB2C824">
      <w:pPr>
        <w:snapToGrid w:val="0"/>
        <w:spacing w:before="50"/>
        <w:jc w:val="center"/>
        <w:rPr>
          <w:rFonts w:ascii="仿宋" w:hAnsi="仿宋" w:eastAsia="仿宋"/>
          <w:b/>
          <w:spacing w:val="40"/>
          <w:kern w:val="0"/>
          <w:sz w:val="28"/>
          <w:szCs w:val="28"/>
        </w:rPr>
      </w:pPr>
      <w:r>
        <w:rPr>
          <w:rFonts w:hint="eastAsia" w:ascii="仿宋" w:hAnsi="仿宋" w:eastAsia="仿宋"/>
          <w:b/>
          <w:spacing w:val="40"/>
          <w:kern w:val="0"/>
          <w:sz w:val="28"/>
          <w:szCs w:val="28"/>
        </w:rPr>
        <w:t>资信及商务响应表</w:t>
      </w:r>
    </w:p>
    <w:p w14:paraId="2E80EEC5">
      <w:pPr>
        <w:snapToGrid w:val="0"/>
        <w:spacing w:before="120" w:beforeLines="50" w:after="50" w:line="360" w:lineRule="auto"/>
        <w:jc w:val="center"/>
        <w:rPr>
          <w:rFonts w:ascii="仿宋" w:hAnsi="仿宋" w:eastAsia="仿宋"/>
          <w:sz w:val="30"/>
          <w:szCs w:val="30"/>
        </w:rPr>
      </w:pPr>
      <w:r>
        <w:rPr>
          <w:rFonts w:hint="eastAsia" w:ascii="仿宋" w:hAnsi="仿宋" w:eastAsia="仿宋"/>
          <w:b/>
          <w:sz w:val="30"/>
          <w:szCs w:val="30"/>
        </w:rPr>
        <w:t>投标人资格承诺函</w:t>
      </w:r>
    </w:p>
    <w:p w14:paraId="6BB1057D">
      <w:pPr>
        <w:snapToGrid w:val="0"/>
        <w:spacing w:before="120" w:beforeLines="50" w:after="50" w:line="360" w:lineRule="auto"/>
        <w:rPr>
          <w:rFonts w:ascii="仿宋" w:hAnsi="仿宋" w:eastAsia="仿宋"/>
          <w:sz w:val="24"/>
          <w:szCs w:val="20"/>
        </w:rPr>
      </w:pPr>
      <w:r>
        <w:rPr>
          <w:rFonts w:hint="eastAsia" w:ascii="仿宋" w:hAnsi="仿宋" w:eastAsia="仿宋"/>
          <w:sz w:val="24"/>
        </w:rPr>
        <w:t>致：</w:t>
      </w:r>
      <w:r>
        <w:rPr>
          <w:rFonts w:ascii="仿宋" w:hAnsi="仿宋" w:eastAsia="仿宋"/>
          <w:sz w:val="24"/>
        </w:rPr>
        <w:t>______</w:t>
      </w:r>
      <w:r>
        <w:rPr>
          <w:rFonts w:ascii="仿宋" w:hAnsi="仿宋" w:eastAsia="仿宋"/>
          <w:sz w:val="24"/>
          <w:u w:val="single"/>
        </w:rPr>
        <w:t>_     _</w:t>
      </w:r>
      <w:r>
        <w:rPr>
          <w:rFonts w:ascii="仿宋" w:hAnsi="仿宋" w:eastAsia="仿宋"/>
          <w:sz w:val="24"/>
        </w:rPr>
        <w:t>_</w:t>
      </w:r>
      <w:r>
        <w:rPr>
          <w:rFonts w:hint="eastAsia" w:ascii="仿宋" w:hAnsi="仿宋" w:eastAsia="仿宋"/>
          <w:sz w:val="24"/>
        </w:rPr>
        <w:t>：</w:t>
      </w:r>
    </w:p>
    <w:p w14:paraId="58CEE398">
      <w:pPr>
        <w:snapToGrid w:val="0"/>
        <w:spacing w:before="120" w:beforeLines="50" w:after="50" w:line="360" w:lineRule="auto"/>
        <w:ind w:firstLine="720" w:firstLineChars="300"/>
        <w:rPr>
          <w:rFonts w:ascii="仿宋" w:hAnsi="仿宋" w:eastAsia="仿宋"/>
          <w:sz w:val="24"/>
          <w:szCs w:val="20"/>
        </w:rPr>
      </w:pPr>
      <w:r>
        <w:rPr>
          <w:rFonts w:ascii="仿宋" w:hAnsi="仿宋" w:eastAsia="仿宋"/>
          <w:sz w:val="24"/>
        </w:rPr>
        <w:t>______</w:t>
      </w:r>
      <w:r>
        <w:rPr>
          <w:rFonts w:ascii="仿宋" w:hAnsi="仿宋" w:eastAsia="仿宋"/>
          <w:sz w:val="24"/>
          <w:u w:val="single"/>
        </w:rPr>
        <w:t>_     _</w:t>
      </w:r>
      <w:r>
        <w:rPr>
          <w:rFonts w:ascii="仿宋" w:hAnsi="仿宋" w:eastAsia="仿宋"/>
          <w:sz w:val="24"/>
        </w:rPr>
        <w:t>_</w:t>
      </w:r>
      <w:r>
        <w:rPr>
          <w:rFonts w:hint="eastAsia" w:ascii="仿宋" w:hAnsi="仿宋" w:eastAsia="仿宋"/>
          <w:sz w:val="24"/>
        </w:rPr>
        <w:t>（投标人名称）符合参加本次政府采购活动的资格条件并承诺如下。</w:t>
      </w:r>
    </w:p>
    <w:p w14:paraId="2973A782">
      <w:pPr>
        <w:snapToGrid w:val="0"/>
        <w:spacing w:before="120" w:beforeLines="50" w:after="50" w:line="360" w:lineRule="auto"/>
        <w:ind w:firstLine="480" w:firstLineChars="200"/>
        <w:rPr>
          <w:rFonts w:ascii="仿宋" w:hAnsi="仿宋" w:eastAsia="仿宋"/>
          <w:sz w:val="24"/>
        </w:rPr>
      </w:pPr>
      <w:r>
        <w:rPr>
          <w:rFonts w:hint="eastAsia" w:ascii="仿宋" w:hAnsi="仿宋" w:eastAsia="仿宋"/>
          <w:sz w:val="24"/>
        </w:rPr>
        <w:t>一、满足《中华人民共和国政府采购法》第二十二条规定</w:t>
      </w:r>
    </w:p>
    <w:p w14:paraId="174F7B85">
      <w:pPr>
        <w:snapToGrid w:val="0"/>
        <w:spacing w:before="120" w:beforeLines="50" w:after="50" w:line="360" w:lineRule="auto"/>
        <w:ind w:firstLine="480" w:firstLineChars="200"/>
        <w:rPr>
          <w:rFonts w:ascii="仿宋" w:hAnsi="仿宋" w:eastAsia="仿宋" w:cs="宋体"/>
          <w:kern w:val="0"/>
          <w:sz w:val="24"/>
        </w:rPr>
      </w:pPr>
      <w:r>
        <w:rPr>
          <w:rFonts w:hint="eastAsia" w:ascii="仿宋" w:hAnsi="仿宋" w:eastAsia="仿宋" w:cs="宋体"/>
          <w:kern w:val="0"/>
          <w:sz w:val="24"/>
        </w:rPr>
        <w:t>1、</w:t>
      </w:r>
      <w:r>
        <w:rPr>
          <w:rFonts w:ascii="仿宋" w:hAnsi="仿宋" w:eastAsia="仿宋" w:cs="宋体"/>
          <w:kern w:val="0"/>
          <w:sz w:val="24"/>
        </w:rPr>
        <w:t>具有独立承担民事责任的能力；</w:t>
      </w:r>
      <w:r>
        <w:rPr>
          <w:rFonts w:ascii="仿宋" w:hAnsi="仿宋" w:eastAsia="仿宋" w:cs="宋体"/>
          <w:kern w:val="0"/>
          <w:sz w:val="24"/>
        </w:rPr>
        <w:br w:type="textWrapping"/>
      </w:r>
      <w:r>
        <w:rPr>
          <w:rFonts w:hint="eastAsia" w:ascii="宋体" w:hAnsi="宋体" w:cs="宋体"/>
          <w:kern w:val="0"/>
          <w:sz w:val="24"/>
        </w:rPr>
        <w:t>  </w:t>
      </w:r>
      <w:r>
        <w:rPr>
          <w:rFonts w:hint="eastAsia" w:ascii="仿宋" w:hAnsi="仿宋" w:eastAsia="仿宋" w:cs="宋体"/>
          <w:kern w:val="0"/>
          <w:sz w:val="24"/>
        </w:rPr>
        <w:t>2、</w:t>
      </w:r>
      <w:r>
        <w:rPr>
          <w:rFonts w:ascii="仿宋" w:hAnsi="仿宋" w:eastAsia="仿宋" w:cs="宋体"/>
          <w:kern w:val="0"/>
          <w:sz w:val="24"/>
        </w:rPr>
        <w:t>具有良好的商业信誉和健全的财务会计制度；</w:t>
      </w:r>
      <w:r>
        <w:rPr>
          <w:rFonts w:ascii="仿宋" w:hAnsi="仿宋" w:eastAsia="仿宋" w:cs="宋体"/>
          <w:kern w:val="0"/>
          <w:sz w:val="24"/>
        </w:rPr>
        <w:br w:type="textWrapping"/>
      </w:r>
      <w:r>
        <w:rPr>
          <w:rFonts w:hint="eastAsia" w:ascii="宋体" w:hAnsi="宋体" w:cs="宋体"/>
          <w:kern w:val="0"/>
          <w:sz w:val="24"/>
        </w:rPr>
        <w:t>  </w:t>
      </w:r>
      <w:r>
        <w:rPr>
          <w:rFonts w:hint="eastAsia" w:ascii="仿宋" w:hAnsi="仿宋" w:eastAsia="仿宋" w:cs="宋体"/>
          <w:kern w:val="0"/>
          <w:sz w:val="24"/>
        </w:rPr>
        <w:t>3、</w:t>
      </w:r>
      <w:r>
        <w:rPr>
          <w:rFonts w:ascii="仿宋" w:hAnsi="仿宋" w:eastAsia="仿宋" w:cs="宋体"/>
          <w:kern w:val="0"/>
          <w:sz w:val="24"/>
        </w:rPr>
        <w:t>具有履行合同所必需的设备和专业技术能力；</w:t>
      </w:r>
      <w:r>
        <w:rPr>
          <w:rFonts w:ascii="仿宋" w:hAnsi="仿宋" w:eastAsia="仿宋" w:cs="宋体"/>
          <w:kern w:val="0"/>
          <w:sz w:val="24"/>
        </w:rPr>
        <w:br w:type="textWrapping"/>
      </w:r>
      <w:r>
        <w:rPr>
          <w:rFonts w:hint="eastAsia" w:ascii="宋体" w:hAnsi="宋体" w:cs="宋体"/>
          <w:kern w:val="0"/>
          <w:sz w:val="24"/>
        </w:rPr>
        <w:t>  </w:t>
      </w:r>
      <w:r>
        <w:rPr>
          <w:rFonts w:hint="eastAsia" w:ascii="仿宋" w:hAnsi="仿宋" w:eastAsia="仿宋" w:cs="宋体"/>
          <w:kern w:val="0"/>
          <w:sz w:val="24"/>
        </w:rPr>
        <w:t>4、</w:t>
      </w:r>
      <w:r>
        <w:rPr>
          <w:rFonts w:ascii="仿宋" w:hAnsi="仿宋" w:eastAsia="仿宋" w:cs="宋体"/>
          <w:kern w:val="0"/>
          <w:sz w:val="24"/>
        </w:rPr>
        <w:t>有依法缴纳税收和社会保障资金的良好记录；</w:t>
      </w:r>
      <w:r>
        <w:rPr>
          <w:rFonts w:ascii="仿宋" w:hAnsi="仿宋" w:eastAsia="仿宋" w:cs="宋体"/>
          <w:kern w:val="0"/>
          <w:sz w:val="24"/>
        </w:rPr>
        <w:br w:type="textWrapping"/>
      </w:r>
      <w:r>
        <w:rPr>
          <w:rFonts w:hint="eastAsia" w:ascii="宋体" w:hAnsi="宋体" w:cs="宋体"/>
          <w:kern w:val="0"/>
          <w:sz w:val="24"/>
        </w:rPr>
        <w:t>  </w:t>
      </w:r>
      <w:r>
        <w:rPr>
          <w:rFonts w:hint="eastAsia" w:ascii="仿宋" w:hAnsi="仿宋" w:eastAsia="仿宋" w:cs="宋体"/>
          <w:kern w:val="0"/>
          <w:sz w:val="24"/>
        </w:rPr>
        <w:t>5、</w:t>
      </w:r>
      <w:r>
        <w:rPr>
          <w:rFonts w:ascii="仿宋" w:hAnsi="仿宋" w:eastAsia="仿宋" w:cs="宋体"/>
          <w:kern w:val="0"/>
          <w:sz w:val="24"/>
        </w:rPr>
        <w:t>参加政府采购活动前三年内，在经营活动中没有重大违法记录；</w:t>
      </w:r>
    </w:p>
    <w:p w14:paraId="6BF21F2A">
      <w:pPr>
        <w:snapToGrid w:val="0"/>
        <w:spacing w:before="120" w:beforeLines="50" w:after="50" w:line="360" w:lineRule="auto"/>
        <w:ind w:firstLine="480" w:firstLineChars="200"/>
        <w:rPr>
          <w:rFonts w:ascii="仿宋" w:hAnsi="仿宋" w:eastAsia="仿宋" w:cs="宋体"/>
          <w:kern w:val="0"/>
          <w:sz w:val="24"/>
        </w:rPr>
      </w:pPr>
      <w:r>
        <w:rPr>
          <w:rFonts w:hint="eastAsia" w:ascii="仿宋" w:hAnsi="仿宋" w:eastAsia="仿宋" w:cs="宋体"/>
          <w:kern w:val="0"/>
          <w:sz w:val="24"/>
        </w:rPr>
        <w:t>二、未被“信用中国”（www.creditchina.gov.cn)、中国政府采购网（www.ccgp.gov.cn）列入失信被执行人、重大税收违法案件当事人名单、政府采购严重违法失信行为记录名单。</w:t>
      </w:r>
    </w:p>
    <w:p w14:paraId="2D79E9D1">
      <w:pPr>
        <w:snapToGrid w:val="0"/>
        <w:spacing w:line="360" w:lineRule="auto"/>
        <w:ind w:firstLine="480" w:firstLineChars="200"/>
        <w:rPr>
          <w:rFonts w:ascii="仿宋" w:hAnsi="仿宋" w:eastAsia="仿宋" w:cs="宋体"/>
          <w:i/>
          <w:kern w:val="0"/>
          <w:sz w:val="24"/>
        </w:rPr>
      </w:pPr>
    </w:p>
    <w:p w14:paraId="16FF689D">
      <w:pPr>
        <w:snapToGrid w:val="0"/>
        <w:spacing w:line="360" w:lineRule="auto"/>
        <w:ind w:firstLine="480" w:firstLineChars="200"/>
        <w:rPr>
          <w:rFonts w:ascii="仿宋" w:hAnsi="仿宋" w:eastAsia="仿宋" w:cs="宋体"/>
          <w:i/>
          <w:kern w:val="0"/>
          <w:sz w:val="24"/>
        </w:rPr>
      </w:pPr>
    </w:p>
    <w:p w14:paraId="2D7D5400">
      <w:pPr>
        <w:snapToGrid w:val="0"/>
        <w:spacing w:line="360" w:lineRule="auto"/>
        <w:ind w:firstLine="480" w:firstLineChars="200"/>
        <w:rPr>
          <w:rFonts w:ascii="仿宋" w:hAnsi="仿宋" w:eastAsia="仿宋" w:cs="宋体"/>
          <w:kern w:val="0"/>
          <w:sz w:val="24"/>
        </w:rPr>
      </w:pPr>
    </w:p>
    <w:p w14:paraId="1131E9AC">
      <w:pPr>
        <w:snapToGrid w:val="0"/>
        <w:spacing w:line="360" w:lineRule="auto"/>
        <w:ind w:firstLine="480" w:firstLineChars="200"/>
        <w:rPr>
          <w:rFonts w:ascii="仿宋" w:hAnsi="仿宋" w:eastAsia="仿宋" w:cs="宋体"/>
          <w:kern w:val="0"/>
          <w:sz w:val="24"/>
        </w:rPr>
      </w:pPr>
      <w:r>
        <w:rPr>
          <w:rFonts w:hint="eastAsia" w:ascii="仿宋" w:hAnsi="仿宋" w:eastAsia="仿宋" w:cs="宋体"/>
          <w:kern w:val="0"/>
          <w:sz w:val="24"/>
        </w:rPr>
        <w:t>本单位对上述承诺内容的真实性负责。如有虚假，将依法承担相应责任。</w:t>
      </w:r>
    </w:p>
    <w:p w14:paraId="6C3D8BFD">
      <w:pPr>
        <w:spacing w:line="360" w:lineRule="auto"/>
        <w:rPr>
          <w:rFonts w:ascii="仿宋" w:hAnsi="仿宋" w:eastAsia="仿宋"/>
          <w:sz w:val="24"/>
        </w:rPr>
      </w:pPr>
    </w:p>
    <w:p w14:paraId="206D3DD3">
      <w:pPr>
        <w:spacing w:line="360" w:lineRule="auto"/>
        <w:rPr>
          <w:rFonts w:ascii="仿宋" w:hAnsi="仿宋" w:eastAsia="仿宋"/>
          <w:sz w:val="24"/>
        </w:rPr>
      </w:pPr>
    </w:p>
    <w:p w14:paraId="3E372FF6">
      <w:pPr>
        <w:widowControl/>
        <w:spacing w:line="360" w:lineRule="auto"/>
        <w:jc w:val="left"/>
        <w:rPr>
          <w:rFonts w:ascii="仿宋" w:hAnsi="仿宋" w:eastAsia="仿宋"/>
          <w:sz w:val="24"/>
        </w:rPr>
      </w:pPr>
      <w:r>
        <w:rPr>
          <w:rFonts w:hint="eastAsia" w:ascii="仿宋" w:hAnsi="仿宋" w:eastAsia="仿宋"/>
          <w:sz w:val="24"/>
        </w:rPr>
        <w:t>投标人：</w:t>
      </w:r>
      <w:r>
        <w:rPr>
          <w:rFonts w:ascii="仿宋" w:hAnsi="仿宋" w:eastAsia="仿宋"/>
          <w:sz w:val="24"/>
          <w:u w:val="single"/>
        </w:rPr>
        <w:t xml:space="preserve">       </w:t>
      </w:r>
      <w:r>
        <w:rPr>
          <w:rFonts w:hint="eastAsia" w:ascii="仿宋" w:hAnsi="仿宋" w:eastAsia="仿宋"/>
          <w:sz w:val="24"/>
          <w:u w:val="single"/>
        </w:rPr>
        <w:t>（盖章）</w:t>
      </w:r>
      <w:r>
        <w:rPr>
          <w:rFonts w:ascii="仿宋" w:hAnsi="仿宋" w:eastAsia="仿宋"/>
          <w:sz w:val="24"/>
          <w:u w:val="single"/>
        </w:rPr>
        <w:t xml:space="preserve">        </w:t>
      </w:r>
      <w:r>
        <w:rPr>
          <w:rFonts w:ascii="仿宋" w:hAnsi="仿宋" w:eastAsia="仿宋"/>
          <w:sz w:val="24"/>
        </w:rPr>
        <w:t xml:space="preserve"> </w:t>
      </w:r>
    </w:p>
    <w:p w14:paraId="05BB3E1D">
      <w:pPr>
        <w:widowControl/>
        <w:spacing w:line="360" w:lineRule="auto"/>
        <w:jc w:val="left"/>
        <w:rPr>
          <w:rFonts w:ascii="仿宋" w:hAnsi="仿宋" w:eastAsia="仿宋"/>
          <w:sz w:val="24"/>
        </w:rPr>
      </w:pPr>
    </w:p>
    <w:p w14:paraId="41D5515E">
      <w:pPr>
        <w:widowControl/>
        <w:spacing w:line="360" w:lineRule="auto"/>
        <w:jc w:val="left"/>
        <w:rPr>
          <w:rFonts w:ascii="仿宋" w:hAnsi="仿宋" w:eastAsia="仿宋"/>
          <w:sz w:val="24"/>
        </w:rPr>
      </w:pPr>
    </w:p>
    <w:p w14:paraId="4E900063">
      <w:pPr>
        <w:widowControl/>
        <w:spacing w:line="360" w:lineRule="auto"/>
        <w:jc w:val="left"/>
        <w:rPr>
          <w:rFonts w:ascii="仿宋" w:hAnsi="仿宋" w:eastAsia="仿宋" w:cs="Arial"/>
          <w:kern w:val="0"/>
          <w:sz w:val="24"/>
        </w:rPr>
      </w:pPr>
      <w:r>
        <w:rPr>
          <w:rFonts w:ascii="仿宋" w:hAnsi="仿宋" w:eastAsia="仿宋"/>
          <w:sz w:val="24"/>
        </w:rPr>
        <w:t>年    月    日</w:t>
      </w:r>
    </w:p>
    <w:p w14:paraId="284E504B">
      <w:pPr>
        <w:snapToGrid w:val="0"/>
        <w:spacing w:before="120" w:beforeLines="50" w:after="50"/>
        <w:rPr>
          <w:rFonts w:ascii="仿宋" w:hAnsi="仿宋" w:eastAsia="仿宋"/>
          <w:b/>
          <w:sz w:val="30"/>
          <w:szCs w:val="30"/>
        </w:rPr>
      </w:pPr>
      <w:r>
        <w:rPr>
          <w:rFonts w:ascii="仿宋" w:hAnsi="仿宋" w:eastAsia="仿宋"/>
          <w:sz w:val="28"/>
          <w:szCs w:val="28"/>
        </w:rPr>
        <w:br w:type="page"/>
      </w:r>
    </w:p>
    <w:p w14:paraId="2B6D9458">
      <w:pPr>
        <w:widowControl/>
        <w:jc w:val="left"/>
        <w:rPr>
          <w:rFonts w:ascii="仿宋" w:hAnsi="仿宋" w:eastAsia="仿宋"/>
          <w:b/>
          <w:sz w:val="30"/>
          <w:szCs w:val="30"/>
        </w:rPr>
      </w:pPr>
      <w:r>
        <w:rPr>
          <w:rFonts w:hint="eastAsia" w:ascii="仿宋" w:hAnsi="仿宋" w:eastAsia="仿宋"/>
          <w:b/>
          <w:sz w:val="28"/>
          <w:szCs w:val="28"/>
        </w:rPr>
        <w:t>此页</w:t>
      </w:r>
      <w:r>
        <w:rPr>
          <w:rFonts w:hint="eastAsia" w:ascii="仿宋" w:hAnsi="仿宋" w:eastAsia="仿宋"/>
          <w:b/>
          <w:color w:val="000000"/>
          <w:sz w:val="28"/>
          <w:szCs w:val="28"/>
        </w:rPr>
        <w:t>提供符合年检要求的营业执照副本复印件</w:t>
      </w:r>
      <w:r>
        <w:rPr>
          <w:rFonts w:hint="eastAsia" w:ascii="仿宋" w:hAnsi="仿宋" w:eastAsia="仿宋"/>
          <w:b/>
          <w:sz w:val="30"/>
          <w:szCs w:val="30"/>
        </w:rPr>
        <w:t>（必须提供）</w:t>
      </w:r>
    </w:p>
    <w:p w14:paraId="095A060E">
      <w:pPr>
        <w:snapToGrid w:val="0"/>
        <w:spacing w:before="50"/>
        <w:jc w:val="left"/>
        <w:rPr>
          <w:rFonts w:ascii="仿宋" w:hAnsi="仿宋" w:eastAsia="仿宋"/>
          <w:b/>
          <w:color w:val="000000"/>
          <w:sz w:val="28"/>
          <w:szCs w:val="28"/>
        </w:rPr>
      </w:pPr>
    </w:p>
    <w:p w14:paraId="7130923F">
      <w:pPr>
        <w:widowControl/>
        <w:jc w:val="left"/>
        <w:rPr>
          <w:rFonts w:ascii="仿宋" w:hAnsi="仿宋" w:eastAsia="仿宋"/>
          <w:color w:val="000000"/>
          <w:sz w:val="28"/>
          <w:szCs w:val="28"/>
        </w:rPr>
      </w:pPr>
      <w:r>
        <w:rPr>
          <w:rFonts w:ascii="仿宋" w:hAnsi="仿宋" w:eastAsia="仿宋"/>
          <w:color w:val="000000"/>
          <w:sz w:val="28"/>
          <w:szCs w:val="28"/>
        </w:rPr>
        <w:br w:type="page"/>
      </w:r>
    </w:p>
    <w:p w14:paraId="7AA2F48A">
      <w:pPr>
        <w:widowControl/>
        <w:jc w:val="left"/>
        <w:rPr>
          <w:rFonts w:ascii="仿宋" w:hAnsi="仿宋" w:eastAsia="仿宋"/>
          <w:b/>
          <w:sz w:val="30"/>
          <w:szCs w:val="30"/>
        </w:rPr>
      </w:pPr>
      <w:r>
        <w:rPr>
          <w:rFonts w:hint="eastAsia" w:ascii="仿宋" w:hAnsi="仿宋" w:eastAsia="仿宋"/>
          <w:b/>
          <w:color w:val="000000"/>
          <w:sz w:val="28"/>
          <w:szCs w:val="28"/>
        </w:rPr>
        <w:t>此页提供经营许可证或生产许可证</w:t>
      </w:r>
      <w:r>
        <w:rPr>
          <w:rFonts w:hint="eastAsia" w:ascii="仿宋" w:hAnsi="仿宋" w:eastAsia="仿宋"/>
          <w:b/>
          <w:sz w:val="30"/>
          <w:szCs w:val="30"/>
        </w:rPr>
        <w:t>（必须提供）</w:t>
      </w:r>
    </w:p>
    <w:p w14:paraId="04DF497C">
      <w:pPr>
        <w:spacing w:line="300" w:lineRule="auto"/>
        <w:rPr>
          <w:rFonts w:ascii="仿宋" w:hAnsi="仿宋" w:eastAsia="仿宋"/>
          <w:b/>
          <w:color w:val="000000"/>
          <w:sz w:val="28"/>
          <w:szCs w:val="28"/>
        </w:rPr>
      </w:pPr>
    </w:p>
    <w:p w14:paraId="433E20F1">
      <w:pPr>
        <w:widowControl/>
        <w:jc w:val="left"/>
        <w:rPr>
          <w:rFonts w:ascii="仿宋" w:hAnsi="仿宋" w:eastAsia="仿宋"/>
          <w:color w:val="000000"/>
          <w:sz w:val="28"/>
          <w:szCs w:val="28"/>
        </w:rPr>
      </w:pPr>
      <w:r>
        <w:rPr>
          <w:rFonts w:ascii="仿宋" w:hAnsi="仿宋" w:eastAsia="仿宋"/>
          <w:color w:val="000000"/>
          <w:sz w:val="28"/>
          <w:szCs w:val="28"/>
        </w:rPr>
        <w:br w:type="page"/>
      </w:r>
    </w:p>
    <w:p w14:paraId="77A24AF7">
      <w:pPr>
        <w:widowControl/>
        <w:jc w:val="left"/>
        <w:rPr>
          <w:rFonts w:ascii="仿宋" w:hAnsi="仿宋" w:eastAsia="仿宋"/>
          <w:b/>
          <w:sz w:val="30"/>
          <w:szCs w:val="30"/>
        </w:rPr>
      </w:pPr>
      <w:r>
        <w:rPr>
          <w:rFonts w:hint="eastAsia" w:ascii="仿宋" w:hAnsi="仿宋" w:eastAsia="仿宋"/>
          <w:b/>
          <w:color w:val="000000"/>
          <w:sz w:val="28"/>
          <w:szCs w:val="28"/>
        </w:rPr>
        <w:t>此页提供试剂或耗材注册证及注册证登记表，提供原件</w:t>
      </w:r>
      <w:r>
        <w:rPr>
          <w:rFonts w:hint="eastAsia" w:ascii="仿宋" w:hAnsi="仿宋" w:eastAsia="仿宋"/>
          <w:b/>
          <w:sz w:val="30"/>
          <w:szCs w:val="30"/>
        </w:rPr>
        <w:t>（必须提供）</w:t>
      </w:r>
    </w:p>
    <w:p w14:paraId="5C52E394">
      <w:pPr>
        <w:spacing w:line="300" w:lineRule="auto"/>
        <w:rPr>
          <w:rFonts w:ascii="仿宋" w:hAnsi="仿宋" w:eastAsia="仿宋"/>
          <w:b/>
          <w:color w:val="000000"/>
          <w:sz w:val="28"/>
          <w:szCs w:val="28"/>
        </w:rPr>
      </w:pPr>
    </w:p>
    <w:p w14:paraId="4CD3D840">
      <w:pPr>
        <w:spacing w:line="300" w:lineRule="auto"/>
        <w:rPr>
          <w:rFonts w:ascii="仿宋" w:hAnsi="仿宋" w:eastAsia="仿宋"/>
          <w:color w:val="000000"/>
          <w:sz w:val="28"/>
          <w:szCs w:val="28"/>
        </w:rPr>
      </w:pPr>
      <w:r>
        <w:rPr>
          <w:rFonts w:ascii="仿宋" w:hAnsi="仿宋" w:eastAsia="仿宋"/>
          <w:color w:val="000000"/>
          <w:sz w:val="28"/>
          <w:szCs w:val="28"/>
        </w:rPr>
        <w:br w:type="page"/>
      </w:r>
    </w:p>
    <w:p w14:paraId="0A973202">
      <w:pPr>
        <w:widowControl/>
        <w:jc w:val="left"/>
        <w:rPr>
          <w:rFonts w:ascii="仿宋" w:hAnsi="仿宋" w:eastAsia="仿宋"/>
          <w:b/>
          <w:sz w:val="30"/>
          <w:szCs w:val="30"/>
        </w:rPr>
      </w:pPr>
      <w:r>
        <w:rPr>
          <w:rFonts w:hint="eastAsia" w:ascii="仿宋" w:hAnsi="仿宋" w:eastAsia="仿宋"/>
          <w:b/>
          <w:color w:val="000000"/>
          <w:sz w:val="28"/>
          <w:szCs w:val="28"/>
        </w:rPr>
        <w:t>此页提供分析软件注册证，请提供原件</w:t>
      </w:r>
      <w:r>
        <w:rPr>
          <w:rFonts w:hint="eastAsia" w:ascii="仿宋" w:hAnsi="仿宋" w:eastAsia="仿宋"/>
          <w:b/>
          <w:sz w:val="30"/>
          <w:szCs w:val="30"/>
        </w:rPr>
        <w:t>（必须提供）</w:t>
      </w:r>
    </w:p>
    <w:p w14:paraId="6F89BF87">
      <w:pPr>
        <w:spacing w:line="300" w:lineRule="auto"/>
        <w:rPr>
          <w:rFonts w:ascii="仿宋" w:hAnsi="仿宋" w:eastAsia="仿宋"/>
          <w:b/>
          <w:color w:val="000000"/>
          <w:sz w:val="28"/>
          <w:szCs w:val="28"/>
        </w:rPr>
        <w:sectPr>
          <w:pgSz w:w="11906" w:h="16838"/>
          <w:pgMar w:top="1247" w:right="1559" w:bottom="1474" w:left="1797" w:header="851" w:footer="851" w:gutter="0"/>
          <w:cols w:space="425" w:num="1"/>
          <w:docGrid w:linePitch="312" w:charSpace="0"/>
        </w:sectPr>
      </w:pPr>
    </w:p>
    <w:p w14:paraId="451EEB33">
      <w:pPr>
        <w:widowControl/>
        <w:jc w:val="left"/>
        <w:rPr>
          <w:rFonts w:ascii="仿宋" w:hAnsi="仿宋" w:eastAsia="仿宋"/>
          <w:b/>
          <w:sz w:val="30"/>
          <w:szCs w:val="30"/>
        </w:rPr>
      </w:pPr>
      <w:r>
        <w:rPr>
          <w:rFonts w:hint="eastAsia" w:ascii="仿宋" w:hAnsi="仿宋" w:eastAsia="仿宋"/>
          <w:b/>
          <w:color w:val="000000"/>
          <w:sz w:val="28"/>
          <w:szCs w:val="28"/>
        </w:rPr>
        <w:t>此页提供厂家授权书</w:t>
      </w:r>
      <w:r>
        <w:rPr>
          <w:rFonts w:hint="eastAsia" w:ascii="仿宋" w:hAnsi="仿宋" w:eastAsia="仿宋"/>
          <w:b/>
          <w:sz w:val="30"/>
          <w:szCs w:val="30"/>
        </w:rPr>
        <w:t>（必须提供）</w:t>
      </w:r>
    </w:p>
    <w:p w14:paraId="7088BC4C">
      <w:pPr>
        <w:spacing w:line="300" w:lineRule="auto"/>
        <w:rPr>
          <w:rFonts w:ascii="仿宋" w:hAnsi="仿宋" w:eastAsia="仿宋"/>
          <w:b/>
          <w:color w:val="000000"/>
          <w:sz w:val="28"/>
          <w:szCs w:val="28"/>
        </w:rPr>
      </w:pPr>
    </w:p>
    <w:p w14:paraId="031E05E6">
      <w:pPr>
        <w:widowControl/>
        <w:jc w:val="left"/>
        <w:rPr>
          <w:rFonts w:ascii="仿宋" w:hAnsi="仿宋" w:eastAsia="仿宋"/>
          <w:color w:val="000000"/>
          <w:sz w:val="28"/>
          <w:szCs w:val="28"/>
        </w:rPr>
      </w:pPr>
    </w:p>
    <w:p w14:paraId="6AA6D3C5">
      <w:pPr>
        <w:widowControl/>
        <w:jc w:val="left"/>
        <w:rPr>
          <w:rFonts w:ascii="仿宋" w:hAnsi="仿宋" w:eastAsia="仿宋"/>
          <w:color w:val="000000"/>
          <w:sz w:val="28"/>
          <w:szCs w:val="28"/>
        </w:rPr>
      </w:pPr>
      <w:r>
        <w:rPr>
          <w:rFonts w:ascii="仿宋" w:hAnsi="仿宋" w:eastAsia="仿宋"/>
          <w:color w:val="000000"/>
          <w:sz w:val="28"/>
          <w:szCs w:val="28"/>
        </w:rPr>
        <w:br w:type="page"/>
      </w:r>
    </w:p>
    <w:p w14:paraId="093FE970">
      <w:pPr>
        <w:widowControl/>
        <w:jc w:val="left"/>
        <w:rPr>
          <w:rFonts w:ascii="仿宋" w:hAnsi="仿宋" w:eastAsia="仿宋"/>
          <w:b/>
          <w:sz w:val="30"/>
          <w:szCs w:val="30"/>
        </w:rPr>
      </w:pPr>
      <w:r>
        <w:rPr>
          <w:rFonts w:ascii="仿宋" w:hAnsi="仿宋" w:eastAsia="仿宋"/>
          <w:b/>
          <w:color w:val="000000"/>
          <w:sz w:val="28"/>
          <w:szCs w:val="28"/>
        </w:rPr>
        <w:t>此页提供浙江省内用户名单</w:t>
      </w:r>
      <w:r>
        <w:rPr>
          <w:rFonts w:hint="eastAsia" w:ascii="仿宋" w:hAnsi="仿宋" w:eastAsia="仿宋"/>
          <w:b/>
          <w:color w:val="000000"/>
          <w:sz w:val="28"/>
          <w:szCs w:val="28"/>
        </w:rPr>
        <w:t>及采购日期、采购型号、政府招标编号、合同复印件</w:t>
      </w:r>
      <w:r>
        <w:rPr>
          <w:rFonts w:hint="eastAsia" w:ascii="仿宋" w:hAnsi="仿宋" w:eastAsia="仿宋"/>
          <w:b/>
          <w:sz w:val="30"/>
          <w:szCs w:val="30"/>
        </w:rPr>
        <w:t>（必须提供）</w:t>
      </w:r>
    </w:p>
    <w:p w14:paraId="66A3F170">
      <w:pPr>
        <w:spacing w:line="300" w:lineRule="auto"/>
        <w:rPr>
          <w:rFonts w:ascii="仿宋" w:hAnsi="仿宋" w:eastAsia="仿宋"/>
          <w:b/>
          <w:color w:val="000000"/>
          <w:sz w:val="28"/>
          <w:szCs w:val="28"/>
        </w:rPr>
      </w:pPr>
    </w:p>
    <w:p w14:paraId="0A770F71">
      <w:pPr>
        <w:widowControl/>
        <w:jc w:val="left"/>
        <w:rPr>
          <w:rFonts w:ascii="仿宋" w:hAnsi="仿宋" w:eastAsia="仿宋"/>
          <w:color w:val="000000"/>
          <w:sz w:val="28"/>
          <w:szCs w:val="28"/>
        </w:rPr>
      </w:pPr>
    </w:p>
    <w:p w14:paraId="2E77A7C9">
      <w:pPr>
        <w:widowControl/>
        <w:jc w:val="left"/>
        <w:rPr>
          <w:rFonts w:ascii="仿宋" w:hAnsi="仿宋" w:eastAsia="仿宋"/>
          <w:sz w:val="30"/>
          <w:szCs w:val="30"/>
        </w:rPr>
      </w:pPr>
      <w:r>
        <w:rPr>
          <w:rFonts w:ascii="仿宋" w:hAnsi="仿宋" w:eastAsia="仿宋"/>
          <w:sz w:val="30"/>
          <w:szCs w:val="30"/>
        </w:rPr>
        <w:br w:type="page"/>
      </w:r>
    </w:p>
    <w:p w14:paraId="2450E7CC">
      <w:pPr>
        <w:widowControl/>
        <w:jc w:val="left"/>
        <w:rPr>
          <w:rFonts w:ascii="仿宋" w:hAnsi="仿宋" w:eastAsia="仿宋"/>
          <w:b/>
          <w:sz w:val="30"/>
          <w:szCs w:val="30"/>
        </w:rPr>
      </w:pPr>
      <w:r>
        <w:rPr>
          <w:rFonts w:ascii="仿宋" w:hAnsi="仿宋" w:eastAsia="仿宋"/>
          <w:b/>
          <w:sz w:val="30"/>
          <w:szCs w:val="30"/>
        </w:rPr>
        <w:t>此页提供彩页</w:t>
      </w:r>
    </w:p>
    <w:p w14:paraId="22C1C1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1F2329"/>
          <w:sz w:val="24"/>
          <w:szCs w:val="24"/>
        </w:rPr>
      </w:pPr>
      <w:r>
        <w:rPr>
          <w:rFonts w:ascii="Symbol" w:hAnsi="Symbol" w:eastAsia="Symbol" w:cs="Symbol"/>
          <w:sz w:val="24"/>
        </w:rPr>
        <w:t>·</w:t>
      </w:r>
      <w:r>
        <w:rPr>
          <w:rFonts w:hint="eastAsia" w:ascii="宋体" w:hAnsi="宋体" w:eastAsia="宋体" w:cs="宋体"/>
          <w:sz w:val="24"/>
        </w:rPr>
        <w:t xml:space="preserve">  </w:t>
      </w:r>
      <w:r>
        <w:rPr>
          <w:color w:val="1F2329"/>
          <w:sz w:val="24"/>
          <w:szCs w:val="24"/>
          <w:bdr w:val="none" w:color="auto" w:sz="0" w:space="0"/>
        </w:rPr>
        <w:t>符合年检要求的营业执照副本复印件；</w:t>
      </w:r>
    </w:p>
    <w:p w14:paraId="0794E8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1F2329"/>
          <w:sz w:val="24"/>
          <w:szCs w:val="24"/>
        </w:rPr>
      </w:pPr>
      <w:r>
        <w:rPr>
          <w:rFonts w:hint="default" w:ascii="Symbol" w:hAnsi="Symbol" w:eastAsia="Symbol" w:cs="Symbol"/>
          <w:sz w:val="24"/>
        </w:rPr>
        <w:t>·</w:t>
      </w:r>
      <w:r>
        <w:rPr>
          <w:rFonts w:hint="eastAsia" w:ascii="宋体" w:hAnsi="宋体" w:eastAsia="宋体" w:cs="宋体"/>
          <w:sz w:val="24"/>
        </w:rPr>
        <w:t xml:space="preserve">  </w:t>
      </w:r>
      <w:r>
        <w:rPr>
          <w:color w:val="1F2329"/>
          <w:sz w:val="24"/>
          <w:szCs w:val="24"/>
          <w:bdr w:val="none" w:color="auto" w:sz="0" w:space="0"/>
        </w:rPr>
        <w:t>中药配方颗粒生产企业试点资质 / 药品经营许可证复印件；</w:t>
      </w:r>
    </w:p>
    <w:p w14:paraId="1CF1DA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1F2329"/>
          <w:sz w:val="24"/>
          <w:szCs w:val="24"/>
        </w:rPr>
      </w:pPr>
      <w:r>
        <w:rPr>
          <w:rFonts w:hint="default" w:ascii="Symbol" w:hAnsi="Symbol" w:eastAsia="Symbol" w:cs="Symbol"/>
          <w:sz w:val="24"/>
        </w:rPr>
        <w:t>·</w:t>
      </w:r>
      <w:r>
        <w:rPr>
          <w:rFonts w:hint="eastAsia" w:ascii="宋体" w:hAnsi="宋体" w:eastAsia="宋体" w:cs="宋体"/>
          <w:sz w:val="24"/>
        </w:rPr>
        <w:t xml:space="preserve">  </w:t>
      </w:r>
      <w:r>
        <w:rPr>
          <w:color w:val="1F2329"/>
          <w:sz w:val="24"/>
          <w:szCs w:val="24"/>
          <w:bdr w:val="none" w:color="auto" w:sz="0" w:space="0"/>
        </w:rPr>
        <w:t>全品类中药配方颗粒备案凭证、</w:t>
      </w:r>
      <w:bookmarkStart w:id="0" w:name="_GoBack"/>
      <w:bookmarkEnd w:id="0"/>
      <w:r>
        <w:rPr>
          <w:color w:val="1F2329"/>
          <w:sz w:val="24"/>
          <w:szCs w:val="24"/>
          <w:bdr w:val="none" w:color="auto" w:sz="0" w:space="0"/>
        </w:rPr>
        <w:t>批次检验报告样本；</w:t>
      </w:r>
    </w:p>
    <w:p w14:paraId="2A94ED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1F2329"/>
          <w:sz w:val="24"/>
          <w:szCs w:val="24"/>
        </w:rPr>
      </w:pPr>
      <w:r>
        <w:rPr>
          <w:rFonts w:hint="default" w:ascii="Symbol" w:hAnsi="Symbol" w:eastAsia="Symbol" w:cs="Symbol"/>
          <w:sz w:val="24"/>
        </w:rPr>
        <w:t>·</w:t>
      </w:r>
      <w:r>
        <w:rPr>
          <w:rFonts w:hint="eastAsia" w:ascii="宋体" w:hAnsi="宋体" w:eastAsia="宋体" w:cs="宋体"/>
          <w:sz w:val="24"/>
        </w:rPr>
        <w:t xml:space="preserve">  </w:t>
      </w:r>
      <w:r>
        <w:rPr>
          <w:color w:val="1F2329"/>
          <w:sz w:val="24"/>
          <w:szCs w:val="24"/>
          <w:bdr w:val="none" w:color="auto" w:sz="0" w:space="0"/>
        </w:rPr>
        <w:t>生产厂家针对本项目唯一授权书；</w:t>
      </w:r>
    </w:p>
    <w:p w14:paraId="2AAAFE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1F2329"/>
          <w:sz w:val="24"/>
          <w:szCs w:val="24"/>
        </w:rPr>
      </w:pPr>
      <w:r>
        <w:rPr>
          <w:rFonts w:hint="default" w:ascii="Symbol" w:hAnsi="Symbol" w:eastAsia="Symbol" w:cs="Symbol"/>
          <w:sz w:val="24"/>
        </w:rPr>
        <w:t>·</w:t>
      </w:r>
      <w:r>
        <w:rPr>
          <w:rFonts w:hint="eastAsia" w:ascii="宋体" w:hAnsi="宋体" w:eastAsia="宋体" w:cs="宋体"/>
          <w:sz w:val="24"/>
        </w:rPr>
        <w:t xml:space="preserve">  </w:t>
      </w:r>
      <w:r>
        <w:rPr>
          <w:color w:val="1F2329"/>
          <w:sz w:val="24"/>
          <w:szCs w:val="24"/>
          <w:bdr w:val="none" w:color="auto" w:sz="0" w:space="0"/>
        </w:rPr>
        <w:t>浙江省内三甲医院同类中药配方颗粒供货业绩清单（含采购单位、合同时间、招标编号、合同复印件）；</w:t>
      </w:r>
    </w:p>
    <w:p w14:paraId="2250AD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1F2329"/>
          <w:sz w:val="24"/>
          <w:szCs w:val="24"/>
        </w:rPr>
      </w:pPr>
      <w:r>
        <w:rPr>
          <w:rFonts w:hint="default" w:ascii="Symbol" w:hAnsi="Symbol" w:eastAsia="Symbol" w:cs="Symbol"/>
          <w:sz w:val="24"/>
        </w:rPr>
        <w:t>·</w:t>
      </w:r>
      <w:r>
        <w:rPr>
          <w:rFonts w:hint="eastAsia" w:ascii="宋体" w:hAnsi="宋体" w:eastAsia="宋体" w:cs="宋体"/>
          <w:sz w:val="24"/>
        </w:rPr>
        <w:t xml:space="preserve">  </w:t>
      </w:r>
      <w:r>
        <w:rPr>
          <w:color w:val="1F2329"/>
          <w:sz w:val="24"/>
          <w:szCs w:val="24"/>
          <w:bdr w:val="none" w:color="auto" w:sz="0" w:space="0"/>
        </w:rPr>
        <w:t>产品宣传彩页、质量标准文件。</w:t>
      </w:r>
    </w:p>
    <w:p w14:paraId="1574DC38">
      <w:pPr>
        <w:widowControl/>
        <w:jc w:val="left"/>
        <w:rPr>
          <w:rFonts w:ascii="仿宋" w:hAnsi="仿宋" w:eastAsia="仿宋"/>
          <w:sz w:val="30"/>
          <w:szCs w:val="30"/>
        </w:rPr>
      </w:pPr>
    </w:p>
    <w:sectPr>
      <w:headerReference r:id="rId7" w:type="default"/>
      <w:pgSz w:w="11906" w:h="16838"/>
      <w:pgMar w:top="1247" w:right="1559" w:bottom="1474" w:left="1797" w:header="851" w:footer="85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1FCDE">
    <w:pPr>
      <w:pStyle w:val="4"/>
      <w:framePr w:wrap="around" w:vAnchor="text" w:hAnchor="margin" w:xAlign="right" w:y="1"/>
      <w:rPr>
        <w:rStyle w:val="10"/>
      </w:rPr>
    </w:pPr>
    <w:r>
      <w:fldChar w:fldCharType="begin"/>
    </w:r>
    <w:r>
      <w:rPr>
        <w:rStyle w:val="10"/>
      </w:rPr>
      <w:instrText xml:space="preserve">PAGE  </w:instrText>
    </w:r>
    <w:r>
      <w:fldChar w:fldCharType="separate"/>
    </w:r>
    <w:r>
      <w:rPr>
        <w:rStyle w:val="10"/>
      </w:rPr>
      <w:t>2</w:t>
    </w:r>
    <w:r>
      <w:fldChar w:fldCharType="end"/>
    </w:r>
  </w:p>
  <w:p w14:paraId="489F8838">
    <w:pPr>
      <w:pStyle w:val="4"/>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1ABB9">
    <w:pPr>
      <w:pStyle w:val="4"/>
      <w:framePr w:wrap="around" w:vAnchor="text" w:hAnchor="margin" w:xAlign="right" w:y="1"/>
      <w:rPr>
        <w:rStyle w:val="10"/>
      </w:rPr>
    </w:pPr>
    <w:r>
      <w:fldChar w:fldCharType="begin"/>
    </w:r>
    <w:r>
      <w:rPr>
        <w:rStyle w:val="10"/>
      </w:rPr>
      <w:instrText xml:space="preserve">PAGE  </w:instrText>
    </w:r>
    <w:r>
      <w:fldChar w:fldCharType="end"/>
    </w:r>
  </w:p>
  <w:p w14:paraId="10272F24">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D17A6">
    <w:pPr>
      <w:pStyle w:val="4"/>
      <w:framePr w:wrap="around" w:vAnchor="text" w:hAnchor="margin" w:xAlign="right" w:y="1"/>
      <w:rPr>
        <w:rStyle w:val="10"/>
      </w:rPr>
    </w:pPr>
    <w:r>
      <w:fldChar w:fldCharType="begin"/>
    </w:r>
    <w:r>
      <w:rPr>
        <w:rStyle w:val="10"/>
      </w:rPr>
      <w:instrText xml:space="preserve">PAGE  </w:instrText>
    </w:r>
    <w:r>
      <w:fldChar w:fldCharType="separate"/>
    </w:r>
    <w:r>
      <w:rPr>
        <w:rStyle w:val="10"/>
      </w:rPr>
      <w:t>1</w:t>
    </w:r>
    <w:r>
      <w:fldChar w:fldCharType="end"/>
    </w:r>
  </w:p>
  <w:p w14:paraId="4A9CD7DC">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52949">
    <w:pPr>
      <w:pStyle w:val="5"/>
      <w:jc w:val="left"/>
    </w:pPr>
    <w:r>
      <w:drawing>
        <wp:inline distT="0" distB="0" distL="0" distR="0">
          <wp:extent cx="400050" cy="400050"/>
          <wp:effectExtent l="0" t="0" r="0" b="0"/>
          <wp:docPr id="2" name="图片 2"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00050" cy="4000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8EF2F">
    <w:pPr>
      <w:pStyle w:val="5"/>
      <w:jc w:val="left"/>
    </w:pPr>
    <w:r>
      <w:drawing>
        <wp:inline distT="0" distB="0" distL="0" distR="0">
          <wp:extent cx="400050" cy="400050"/>
          <wp:effectExtent l="0" t="0" r="0" b="0"/>
          <wp:docPr id="1" name="图片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00050" cy="4000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836"/>
    <w:rsid w:val="000005D1"/>
    <w:rsid w:val="00007EE9"/>
    <w:rsid w:val="00010FA7"/>
    <w:rsid w:val="00020502"/>
    <w:rsid w:val="00023C37"/>
    <w:rsid w:val="00024CB2"/>
    <w:rsid w:val="00031C9D"/>
    <w:rsid w:val="000324A1"/>
    <w:rsid w:val="0005184E"/>
    <w:rsid w:val="00051AE6"/>
    <w:rsid w:val="00057531"/>
    <w:rsid w:val="000720D4"/>
    <w:rsid w:val="000868F3"/>
    <w:rsid w:val="000A17B8"/>
    <w:rsid w:val="000B1D66"/>
    <w:rsid w:val="000B2A01"/>
    <w:rsid w:val="000C081D"/>
    <w:rsid w:val="000C5645"/>
    <w:rsid w:val="000C6ED7"/>
    <w:rsid w:val="000D6198"/>
    <w:rsid w:val="0011155E"/>
    <w:rsid w:val="00124F96"/>
    <w:rsid w:val="00146F9F"/>
    <w:rsid w:val="001513EE"/>
    <w:rsid w:val="00160D21"/>
    <w:rsid w:val="00165185"/>
    <w:rsid w:val="001655B0"/>
    <w:rsid w:val="00166F46"/>
    <w:rsid w:val="00192B91"/>
    <w:rsid w:val="001A0A3E"/>
    <w:rsid w:val="001A23BB"/>
    <w:rsid w:val="001A618E"/>
    <w:rsid w:val="001B54C6"/>
    <w:rsid w:val="001B557D"/>
    <w:rsid w:val="001B5836"/>
    <w:rsid w:val="001B69C6"/>
    <w:rsid w:val="001C5E87"/>
    <w:rsid w:val="001C7A0A"/>
    <w:rsid w:val="001D5219"/>
    <w:rsid w:val="001E63A7"/>
    <w:rsid w:val="001F6454"/>
    <w:rsid w:val="002029CA"/>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C36"/>
    <w:rsid w:val="003D5A7C"/>
    <w:rsid w:val="003F5FD3"/>
    <w:rsid w:val="004103E3"/>
    <w:rsid w:val="004173FF"/>
    <w:rsid w:val="00417F42"/>
    <w:rsid w:val="00427726"/>
    <w:rsid w:val="00442F4F"/>
    <w:rsid w:val="00452AB2"/>
    <w:rsid w:val="00465808"/>
    <w:rsid w:val="0046715A"/>
    <w:rsid w:val="0047001C"/>
    <w:rsid w:val="004A4120"/>
    <w:rsid w:val="004A6E6E"/>
    <w:rsid w:val="004B4902"/>
    <w:rsid w:val="004C4CCD"/>
    <w:rsid w:val="004E5062"/>
    <w:rsid w:val="004E63C0"/>
    <w:rsid w:val="004F05F7"/>
    <w:rsid w:val="005022E4"/>
    <w:rsid w:val="0050323B"/>
    <w:rsid w:val="00513218"/>
    <w:rsid w:val="005141DA"/>
    <w:rsid w:val="00517F1F"/>
    <w:rsid w:val="005225D3"/>
    <w:rsid w:val="00557046"/>
    <w:rsid w:val="005609A0"/>
    <w:rsid w:val="00565806"/>
    <w:rsid w:val="00577530"/>
    <w:rsid w:val="0058382A"/>
    <w:rsid w:val="005847B4"/>
    <w:rsid w:val="00595074"/>
    <w:rsid w:val="005A06EF"/>
    <w:rsid w:val="005B536B"/>
    <w:rsid w:val="005C4181"/>
    <w:rsid w:val="005E33A2"/>
    <w:rsid w:val="005E7933"/>
    <w:rsid w:val="005F5D8C"/>
    <w:rsid w:val="00627BA1"/>
    <w:rsid w:val="006323B5"/>
    <w:rsid w:val="00643F2B"/>
    <w:rsid w:val="00646984"/>
    <w:rsid w:val="00660688"/>
    <w:rsid w:val="006636AB"/>
    <w:rsid w:val="00676098"/>
    <w:rsid w:val="00676482"/>
    <w:rsid w:val="00680F53"/>
    <w:rsid w:val="00691AE4"/>
    <w:rsid w:val="006A15CA"/>
    <w:rsid w:val="006B56EF"/>
    <w:rsid w:val="006C5344"/>
    <w:rsid w:val="006D3294"/>
    <w:rsid w:val="006D62C8"/>
    <w:rsid w:val="006E1297"/>
    <w:rsid w:val="006E48C5"/>
    <w:rsid w:val="006E4A01"/>
    <w:rsid w:val="006E6BE0"/>
    <w:rsid w:val="00711764"/>
    <w:rsid w:val="00716ABA"/>
    <w:rsid w:val="00716ED1"/>
    <w:rsid w:val="00724AE1"/>
    <w:rsid w:val="0073364E"/>
    <w:rsid w:val="00751FB8"/>
    <w:rsid w:val="007534C4"/>
    <w:rsid w:val="00765DD5"/>
    <w:rsid w:val="00776B52"/>
    <w:rsid w:val="0078603A"/>
    <w:rsid w:val="007A6A4B"/>
    <w:rsid w:val="007C197F"/>
    <w:rsid w:val="007C44A6"/>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A7C8E"/>
    <w:rsid w:val="00AC38D7"/>
    <w:rsid w:val="00AD0351"/>
    <w:rsid w:val="00AD5D77"/>
    <w:rsid w:val="00AD71C7"/>
    <w:rsid w:val="00AE57DC"/>
    <w:rsid w:val="00AE7CD1"/>
    <w:rsid w:val="00AF0543"/>
    <w:rsid w:val="00AF15F7"/>
    <w:rsid w:val="00AF5FCD"/>
    <w:rsid w:val="00B12DD6"/>
    <w:rsid w:val="00B226F7"/>
    <w:rsid w:val="00B471C3"/>
    <w:rsid w:val="00B71805"/>
    <w:rsid w:val="00B72D47"/>
    <w:rsid w:val="00B83A6D"/>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28E6"/>
    <w:rsid w:val="00C46C64"/>
    <w:rsid w:val="00C56552"/>
    <w:rsid w:val="00C618E5"/>
    <w:rsid w:val="00C63ED9"/>
    <w:rsid w:val="00C644A9"/>
    <w:rsid w:val="00C64A13"/>
    <w:rsid w:val="00C74210"/>
    <w:rsid w:val="00C86240"/>
    <w:rsid w:val="00C9144F"/>
    <w:rsid w:val="00C9280E"/>
    <w:rsid w:val="00C93FB8"/>
    <w:rsid w:val="00CA39E2"/>
    <w:rsid w:val="00CA581A"/>
    <w:rsid w:val="00CA6260"/>
    <w:rsid w:val="00CB79CF"/>
    <w:rsid w:val="00CC239D"/>
    <w:rsid w:val="00CC2428"/>
    <w:rsid w:val="00CC2996"/>
    <w:rsid w:val="00D06A8E"/>
    <w:rsid w:val="00D41E31"/>
    <w:rsid w:val="00D435BA"/>
    <w:rsid w:val="00D43929"/>
    <w:rsid w:val="00D45E3D"/>
    <w:rsid w:val="00D50574"/>
    <w:rsid w:val="00D55E9E"/>
    <w:rsid w:val="00D60FBD"/>
    <w:rsid w:val="00D66AF1"/>
    <w:rsid w:val="00D66EAC"/>
    <w:rsid w:val="00D85347"/>
    <w:rsid w:val="00DA626B"/>
    <w:rsid w:val="00DB1791"/>
    <w:rsid w:val="00DB4794"/>
    <w:rsid w:val="00DC2000"/>
    <w:rsid w:val="00DE1799"/>
    <w:rsid w:val="00DF2A80"/>
    <w:rsid w:val="00DF387B"/>
    <w:rsid w:val="00DF7835"/>
    <w:rsid w:val="00E0526B"/>
    <w:rsid w:val="00E0579B"/>
    <w:rsid w:val="00E21F81"/>
    <w:rsid w:val="00E251AF"/>
    <w:rsid w:val="00E273BA"/>
    <w:rsid w:val="00E30F74"/>
    <w:rsid w:val="00E36A02"/>
    <w:rsid w:val="00E45217"/>
    <w:rsid w:val="00E60EB5"/>
    <w:rsid w:val="00E74663"/>
    <w:rsid w:val="00E76283"/>
    <w:rsid w:val="00E80C65"/>
    <w:rsid w:val="00EA5B93"/>
    <w:rsid w:val="00EA5E0C"/>
    <w:rsid w:val="00EB3453"/>
    <w:rsid w:val="00ED0D63"/>
    <w:rsid w:val="00ED10FA"/>
    <w:rsid w:val="00ED110D"/>
    <w:rsid w:val="00EE3933"/>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A7F69"/>
    <w:rsid w:val="00FB13F1"/>
    <w:rsid w:val="00FD457C"/>
    <w:rsid w:val="00FE425A"/>
    <w:rsid w:val="03101116"/>
    <w:rsid w:val="6E9A64FB"/>
    <w:rsid w:val="79D12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before="0" w:after="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0"/>
    <w:rPr>
      <w:sz w:val="18"/>
      <w:szCs w:val="18"/>
    </w:rPr>
  </w:style>
  <w:style w:type="character" w:customStyle="1" w:styleId="13">
    <w:name w:val="批注框文本 Char"/>
    <w:basedOn w:val="9"/>
    <w:link w:val="3"/>
    <w:semiHidden/>
    <w:qFormat/>
    <w:uiPriority w:val="99"/>
    <w:rPr>
      <w:rFonts w:ascii="Times New Roman" w:hAnsi="Times New Roman" w:eastAsia="宋体" w:cs="Times New Roman"/>
      <w:sz w:val="18"/>
      <w:szCs w:val="18"/>
    </w:rPr>
  </w:style>
  <w:style w:type="paragraph" w:styleId="14">
    <w:name w:val="List Paragraph"/>
    <w:basedOn w:val="1"/>
    <w:qFormat/>
    <w:uiPriority w:val="34"/>
    <w:pPr>
      <w:ind w:firstLine="420" w:firstLineChars="200"/>
    </w:pPr>
  </w:style>
  <w:style w:type="paragraph" w:customStyle="1" w:styleId="15">
    <w:name w:val="彩色列表 - 强调文字颜色 11"/>
    <w:basedOn w:val="1"/>
    <w:qFormat/>
    <w:uiPriority w:val="34"/>
    <w:pPr>
      <w:ind w:firstLine="420" w:firstLineChars="200"/>
    </w:pPr>
    <w:rPr>
      <w:rFonts w:ascii="Calibri" w:hAnsi="Calibri"/>
      <w:szCs w:val="22"/>
    </w:rPr>
  </w:style>
  <w:style w:type="paragraph" w:customStyle="1" w:styleId="16">
    <w:name w:val="Compact"/>
    <w:basedOn w:val="2"/>
    <w:qFormat/>
    <w:uiPriority w:val="0"/>
    <w:pPr>
      <w:spacing w:before="0" w:after="0"/>
    </w:pPr>
  </w:style>
  <w:style w:type="paragraph" w:customStyle="1" w:styleId="17">
    <w:name w:val="First Paragraph"/>
    <w:basedOn w:val="2"/>
    <w:next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18681-AE12-4BDD-9100-1735FA83AD1C}">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1108</Words>
  <Characters>1211</Characters>
  <Lines>30</Lines>
  <Paragraphs>8</Paragraphs>
  <TotalTime>14</TotalTime>
  <ScaleCrop>false</ScaleCrop>
  <LinksUpToDate>false</LinksUpToDate>
  <CharactersWithSpaces>1332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2018-07-24T00:49:00Z</dcterms:created>
  <dc:creator>Estella</dc:creator>
  <cp:lastModifiedBy>‮‮‮‮‮‮下一你了亲并‭654-2</cp:lastModifiedBy>
  <dcterms:modified xsi:type="dcterms:W3CDTF">2026-07-23T01:00:17Z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eyJoZGlkIjoiZTE0OTZiOTdhZWEwN2ZhZWM5M2MyZmY1NTY1MjBlNjAiLCJ1c2VySWQiOiIyMzE5MDczNjIifQ==</vt:lpwstr>
  </property>
  <property fmtid="{D5CDD505-2E9C-101B-9397-08002B2CF9AE}" pid="3" name="KSOProductBuildVer">
    <vt:lpwstr>2052-12.1.0.26895</vt:lpwstr>
  </property>
  <property fmtid="{D5CDD505-2E9C-101B-9397-08002B2CF9AE}" pid="4" name="ICV">
    <vt:lpwstr>35BA702C95F74F8A8DA4191B0731801C_12</vt:lpwstr>
  </property>
</Properties>
</file>